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3622574D" w:rsidR="00A679D6" w:rsidRDefault="007F30B6" w:rsidP="00A679D6">
      <w:r>
        <w:rPr>
          <w:noProof/>
        </w:rPr>
        <w:drawing>
          <wp:inline distT="0" distB="0" distL="0" distR="0" wp14:anchorId="5E7C003C" wp14:editId="409BB02E">
            <wp:extent cx="5002962" cy="2384755"/>
            <wp:effectExtent l="0" t="0" r="7620" b="0"/>
            <wp:docPr id="105071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8" name="Grafik 10507118"/>
                    <pic:cNvPicPr/>
                  </pic:nvPicPr>
                  <pic:blipFill rotWithShape="1">
                    <a:blip r:embed="rId8"/>
                    <a:srcRect t="13586" b="14963"/>
                    <a:stretch/>
                  </pic:blipFill>
                  <pic:spPr bwMode="auto">
                    <a:xfrm>
                      <a:off x="0" y="0"/>
                      <a:ext cx="5003800" cy="2385154"/>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76DF4C78" w:rsidR="00DA4B96" w:rsidRPr="00810FB1" w:rsidRDefault="007F30B6" w:rsidP="00933DB6">
      <w:pPr>
        <w:pStyle w:val="berschrift1"/>
      </w:pPr>
      <w:r>
        <w:t xml:space="preserve">The birth of WMAS – </w:t>
      </w:r>
      <w:r w:rsidRPr="007F30B6">
        <w:rPr>
          <w:bCs/>
        </w:rPr>
        <w:t>How Sennheiser brought wideband technology into the wireless game</w:t>
      </w:r>
    </w:p>
    <w:p w14:paraId="797B3876" w14:textId="629BB83A" w:rsidR="00DA4B96" w:rsidRPr="00810FB1" w:rsidRDefault="007F30B6" w:rsidP="00DA4B96">
      <w:pPr>
        <w:rPr>
          <w:rStyle w:val="Fett"/>
        </w:rPr>
      </w:pPr>
      <w:r>
        <w:rPr>
          <w:rStyle w:val="Fett"/>
        </w:rPr>
        <w:t>An interview with Dr Andreas Wilzeck, Head of Spectrum Policy and Standards at Sennheiser</w:t>
      </w:r>
    </w:p>
    <w:p w14:paraId="72FDCDE9" w14:textId="77777777" w:rsidR="00E566DC" w:rsidRDefault="00E566DC" w:rsidP="00DA4B96"/>
    <w:p w14:paraId="0C02233E" w14:textId="660482FA" w:rsidR="001C4CB4" w:rsidRDefault="007F30B6" w:rsidP="007F30B6">
      <w:pPr>
        <w:rPr>
          <w:lang w:val="en-US"/>
        </w:rPr>
      </w:pPr>
      <w:r w:rsidRPr="007F30B6">
        <w:rPr>
          <w:lang w:val="en-US"/>
        </w:rPr>
        <w:t>With Spectera, Sennheiser has unveiled the world</w:t>
      </w:r>
      <w:r w:rsidR="00E47E0C">
        <w:rPr>
          <w:lang w:val="en-US"/>
        </w:rPr>
        <w:t>’</w:t>
      </w:r>
      <w:r w:rsidRPr="007F30B6">
        <w:rPr>
          <w:lang w:val="en-US"/>
        </w:rPr>
        <w:t>s first bidirectional wireless wideband ecosystem, which is based on the company’s research into Wireless Multichannel Audio Systems</w:t>
      </w:r>
      <w:r w:rsidR="00E47E0C">
        <w:rPr>
          <w:lang w:val="en-US"/>
        </w:rPr>
        <w:t>, or WMAS for short</w:t>
      </w:r>
      <w:r w:rsidRPr="007F30B6">
        <w:rPr>
          <w:lang w:val="en-US"/>
        </w:rPr>
        <w:t xml:space="preserve">. </w:t>
      </w:r>
      <w:r w:rsidR="00E47E0C">
        <w:rPr>
          <w:lang w:val="en-US"/>
        </w:rPr>
        <w:t xml:space="preserve">While finetuning of Spectera continues </w:t>
      </w:r>
      <w:r w:rsidR="004B7918">
        <w:rPr>
          <w:lang w:val="en-US"/>
        </w:rPr>
        <w:t xml:space="preserve">in collaboration </w:t>
      </w:r>
      <w:r w:rsidR="00E47E0C">
        <w:rPr>
          <w:lang w:val="en-US"/>
        </w:rPr>
        <w:t xml:space="preserve">with </w:t>
      </w:r>
      <w:r w:rsidR="00916340">
        <w:rPr>
          <w:lang w:val="en-US"/>
        </w:rPr>
        <w:t xml:space="preserve">players in </w:t>
      </w:r>
      <w:r w:rsidR="00E47E0C">
        <w:rPr>
          <w:lang w:val="en-US"/>
        </w:rPr>
        <w:t xml:space="preserve">the </w:t>
      </w:r>
      <w:r w:rsidR="004B7918">
        <w:rPr>
          <w:lang w:val="en-US"/>
        </w:rPr>
        <w:t xml:space="preserve">professional audio </w:t>
      </w:r>
      <w:r w:rsidR="00E47E0C">
        <w:rPr>
          <w:lang w:val="en-US"/>
        </w:rPr>
        <w:t>industry, Andreas Wilzeck, head</w:t>
      </w:r>
      <w:r w:rsidR="00916340">
        <w:rPr>
          <w:lang w:val="en-US"/>
        </w:rPr>
        <w:t xml:space="preserve"> of</w:t>
      </w:r>
      <w:r w:rsidR="00E47E0C">
        <w:rPr>
          <w:lang w:val="en-US"/>
        </w:rPr>
        <w:t xml:space="preserve"> Sennheiser’s Spectrum Policy and </w:t>
      </w:r>
      <w:r w:rsidR="00D04B54">
        <w:rPr>
          <w:lang w:val="en-US"/>
        </w:rPr>
        <w:t>S</w:t>
      </w:r>
      <w:r w:rsidR="00E47E0C">
        <w:rPr>
          <w:lang w:val="en-US"/>
        </w:rPr>
        <w:t>tandards team</w:t>
      </w:r>
      <w:r w:rsidR="00D04B54">
        <w:rPr>
          <w:lang w:val="en-US"/>
        </w:rPr>
        <w:t xml:space="preserve">, </w:t>
      </w:r>
      <w:r w:rsidR="00916340">
        <w:rPr>
          <w:lang w:val="en-US"/>
        </w:rPr>
        <w:t xml:space="preserve">takes </w:t>
      </w:r>
      <w:r w:rsidR="00D04B54">
        <w:rPr>
          <w:lang w:val="en-US"/>
        </w:rPr>
        <w:t xml:space="preserve">a look back at the “birth” of WMAS </w:t>
      </w:r>
      <w:r w:rsidR="001C4CB4">
        <w:rPr>
          <w:lang w:val="en-US"/>
        </w:rPr>
        <w:t xml:space="preserve">in his latest </w:t>
      </w:r>
      <w:r w:rsidR="001C4CB4" w:rsidRPr="005D0D04">
        <w:rPr>
          <w:color w:val="0095D5" w:themeColor="accent1"/>
          <w:lang w:val="en-US"/>
        </w:rPr>
        <w:t>technical paper</w:t>
      </w:r>
      <w:r w:rsidR="001C4CB4">
        <w:rPr>
          <w:lang w:val="en-US"/>
        </w:rPr>
        <w:t xml:space="preserve">. </w:t>
      </w:r>
    </w:p>
    <w:p w14:paraId="56115DD9" w14:textId="77777777" w:rsidR="001C4CB4" w:rsidRDefault="001C4CB4" w:rsidP="007F30B6">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0"/>
        <w:gridCol w:w="4200"/>
      </w:tblGrid>
      <w:tr w:rsidR="00A8561F" w14:paraId="20E6FEFF" w14:textId="77777777" w:rsidTr="00A8561F">
        <w:tc>
          <w:tcPr>
            <w:tcW w:w="3935" w:type="dxa"/>
          </w:tcPr>
          <w:p w14:paraId="6C21345C" w14:textId="7ECC2922" w:rsidR="00A8561F" w:rsidRDefault="00A8561F" w:rsidP="00A8561F">
            <w:pPr>
              <w:pStyle w:val="Beschriftung"/>
              <w:rPr>
                <w:lang w:val="en-US"/>
              </w:rPr>
            </w:pPr>
            <w:r>
              <w:rPr>
                <w:lang w:val="en-US"/>
              </w:rPr>
              <w:t>Dr Andreas Wilzeck, Head of Spectrum Policy and Standards at Sennheiser</w:t>
            </w:r>
          </w:p>
        </w:tc>
        <w:tc>
          <w:tcPr>
            <w:tcW w:w="3935" w:type="dxa"/>
          </w:tcPr>
          <w:p w14:paraId="50E29E7D" w14:textId="03C611A4" w:rsidR="00A8561F" w:rsidRDefault="00A8561F" w:rsidP="00A8561F">
            <w:pPr>
              <w:pStyle w:val="Beschriftung"/>
              <w:rPr>
                <w:lang w:val="en-US"/>
              </w:rPr>
            </w:pPr>
            <w:r>
              <w:rPr>
                <w:noProof/>
                <w:lang w:val="en-US"/>
              </w:rPr>
              <w:drawing>
                <wp:inline distT="0" distB="0" distL="0" distR="0" wp14:anchorId="609F85A9" wp14:editId="208DBD1D">
                  <wp:extent cx="2598580" cy="1733266"/>
                  <wp:effectExtent l="0" t="0" r="0" b="635"/>
                  <wp:docPr id="862347586" name="Grafik 4" descr="Ein Bild, das Menschliches Gesicht, Kleidung, Person,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7586" name="Grafik 4" descr="Ein Bild, das Menschliches Gesicht, Kleidung, Person, Shirt enthält.&#10;&#10;Automatisch generierte Beschreibung"/>
                          <pic:cNvPicPr/>
                        </pic:nvPicPr>
                        <pic:blipFill>
                          <a:blip r:embed="rId9"/>
                          <a:stretch>
                            <a:fillRect/>
                          </a:stretch>
                        </pic:blipFill>
                        <pic:spPr>
                          <a:xfrm>
                            <a:off x="0" y="0"/>
                            <a:ext cx="2613728" cy="1743370"/>
                          </a:xfrm>
                          <a:prstGeom prst="rect">
                            <a:avLst/>
                          </a:prstGeom>
                        </pic:spPr>
                      </pic:pic>
                    </a:graphicData>
                  </a:graphic>
                </wp:inline>
              </w:drawing>
            </w:r>
          </w:p>
        </w:tc>
      </w:tr>
    </w:tbl>
    <w:p w14:paraId="7A6E151D" w14:textId="77777777" w:rsidR="00A8561F" w:rsidRDefault="00A8561F" w:rsidP="007F30B6">
      <w:pPr>
        <w:rPr>
          <w:lang w:val="en-US"/>
        </w:rPr>
      </w:pPr>
    </w:p>
    <w:p w14:paraId="3CB5C898" w14:textId="78AB7EFE" w:rsidR="005D0D04" w:rsidRPr="007F30B6" w:rsidRDefault="007F30B6" w:rsidP="007F30B6">
      <w:pPr>
        <w:rPr>
          <w:b/>
          <w:bCs/>
          <w:lang w:val="en-US"/>
        </w:rPr>
      </w:pPr>
      <w:r w:rsidRPr="007F30B6">
        <w:rPr>
          <w:b/>
          <w:bCs/>
        </w:rPr>
        <w:t xml:space="preserve">Dr Wilzeck, </w:t>
      </w:r>
      <w:r w:rsidR="00537D88">
        <w:rPr>
          <w:b/>
          <w:bCs/>
        </w:rPr>
        <w:t xml:space="preserve">before we touch on the topics of your paper, </w:t>
      </w:r>
      <w:r w:rsidRPr="007F30B6">
        <w:rPr>
          <w:b/>
          <w:bCs/>
        </w:rPr>
        <w:t xml:space="preserve">can you </w:t>
      </w:r>
      <w:r w:rsidR="005D0D04">
        <w:rPr>
          <w:b/>
          <w:bCs/>
        </w:rPr>
        <w:t xml:space="preserve">briefly </w:t>
      </w:r>
      <w:r w:rsidRPr="007F30B6">
        <w:rPr>
          <w:b/>
          <w:bCs/>
        </w:rPr>
        <w:t xml:space="preserve">explain what WMAS is and why it is a </w:t>
      </w:r>
      <w:r w:rsidR="005D0D04">
        <w:rPr>
          <w:b/>
          <w:bCs/>
        </w:rPr>
        <w:t>‘</w:t>
      </w:r>
      <w:r w:rsidRPr="007F30B6">
        <w:rPr>
          <w:b/>
          <w:bCs/>
        </w:rPr>
        <w:t>gamechanger</w:t>
      </w:r>
      <w:r w:rsidR="005D0D04">
        <w:rPr>
          <w:b/>
          <w:bCs/>
        </w:rPr>
        <w:t>’</w:t>
      </w:r>
      <w:r w:rsidRPr="007F30B6">
        <w:rPr>
          <w:b/>
          <w:bCs/>
        </w:rPr>
        <w:t xml:space="preserve"> in </w:t>
      </w:r>
      <w:r w:rsidR="005D0D04">
        <w:rPr>
          <w:b/>
          <w:bCs/>
        </w:rPr>
        <w:t xml:space="preserve">wireless </w:t>
      </w:r>
      <w:r w:rsidRPr="007F30B6">
        <w:rPr>
          <w:b/>
          <w:bCs/>
        </w:rPr>
        <w:t>audio?</w:t>
      </w:r>
      <w:r w:rsidR="005D0D04">
        <w:rPr>
          <w:b/>
          <w:bCs/>
          <w:lang w:val="en-US"/>
        </w:rPr>
        <w:t xml:space="preserve"> The term gamechanger seems to be in </w:t>
      </w:r>
      <w:r w:rsidR="00B5275B">
        <w:rPr>
          <w:b/>
          <w:bCs/>
          <w:lang w:val="en-US"/>
        </w:rPr>
        <w:t>heavy</w:t>
      </w:r>
      <w:r w:rsidR="005D0D04">
        <w:rPr>
          <w:b/>
          <w:bCs/>
          <w:lang w:val="en-US"/>
        </w:rPr>
        <w:t xml:space="preserve"> usage these days… </w:t>
      </w:r>
    </w:p>
    <w:p w14:paraId="2A9231D8" w14:textId="7F309DF1" w:rsidR="00252B8C" w:rsidRDefault="005D0D04" w:rsidP="007F30B6">
      <w:r>
        <w:lastRenderedPageBreak/>
        <w:t>(laughs) That’s true</w:t>
      </w:r>
      <w:r w:rsidR="00B5275B">
        <w:t xml:space="preserve">, but I hope that I </w:t>
      </w:r>
      <w:r w:rsidR="00537D88">
        <w:t xml:space="preserve">can sufficiently </w:t>
      </w:r>
      <w:r w:rsidR="00177620">
        <w:t xml:space="preserve">demonstrate </w:t>
      </w:r>
      <w:r w:rsidR="00537D88">
        <w:t xml:space="preserve">to you </w:t>
      </w:r>
      <w:r w:rsidR="00177620">
        <w:t>how this technology</w:t>
      </w:r>
      <w:r w:rsidR="00537D88">
        <w:t xml:space="preserve"> </w:t>
      </w:r>
      <w:r w:rsidR="009F1FF9">
        <w:t xml:space="preserve">will truly </w:t>
      </w:r>
      <w:r w:rsidR="00177620">
        <w:t>bring massive advantages to professional audio users</w:t>
      </w:r>
      <w:r w:rsidR="006D4F32">
        <w:t xml:space="preserve"> in terms of ease </w:t>
      </w:r>
      <w:r w:rsidR="00252B8C">
        <w:t xml:space="preserve">of use, flexibility and reliability, all the while solving many of the pain points that frequency coordinators, operators, or rental companies have regarding wireless audio today. </w:t>
      </w:r>
    </w:p>
    <w:p w14:paraId="6D214223" w14:textId="77777777" w:rsidR="00252B8C" w:rsidRDefault="00252B8C" w:rsidP="007F30B6"/>
    <w:p w14:paraId="09CB5F7F" w14:textId="7530BB4C" w:rsidR="00252B8C" w:rsidRDefault="00537D88" w:rsidP="007F30B6">
      <w:r>
        <w:t xml:space="preserve">Since the </w:t>
      </w:r>
      <w:r w:rsidR="00F15B77">
        <w:t xml:space="preserve">first </w:t>
      </w:r>
      <w:r>
        <w:t>wireless microphone</w:t>
      </w:r>
      <w:r w:rsidR="00F15B77">
        <w:t xml:space="preserve">s surfacing </w:t>
      </w:r>
      <w:r w:rsidR="001F1242">
        <w:t>in the 1950s</w:t>
      </w:r>
      <w:r>
        <w:t xml:space="preserve"> and, much later, </w:t>
      </w:r>
      <w:r w:rsidR="00252B8C">
        <w:t xml:space="preserve">the </w:t>
      </w:r>
      <w:r>
        <w:t>wireless in-ear monitor</w:t>
      </w:r>
      <w:r w:rsidR="00252B8C">
        <w:t xml:space="preserve"> (IEM), transmission has </w:t>
      </w:r>
      <w:r w:rsidR="00F15B77">
        <w:t xml:space="preserve">always </w:t>
      </w:r>
      <w:r w:rsidR="00252B8C">
        <w:t>happened in a narrowband</w:t>
      </w:r>
      <w:r w:rsidR="006D4F32">
        <w:t xml:space="preserve">, 200 kHz bandwidth </w:t>
      </w:r>
      <w:r w:rsidR="00252B8C">
        <w:t>1:1 scheme</w:t>
      </w:r>
      <w:r w:rsidR="006D4F32">
        <w:t>, meaning that e</w:t>
      </w:r>
      <w:r w:rsidR="00252B8C">
        <w:t xml:space="preserve">ach </w:t>
      </w:r>
      <w:r w:rsidR="00F15B77">
        <w:t xml:space="preserve">mobile </w:t>
      </w:r>
      <w:r w:rsidR="00252B8C">
        <w:t xml:space="preserve">wireless microphone </w:t>
      </w:r>
      <w:r w:rsidR="006D4F32">
        <w:t>or</w:t>
      </w:r>
      <w:r w:rsidR="00252B8C">
        <w:t xml:space="preserve"> IEM receiver ha</w:t>
      </w:r>
      <w:r w:rsidR="006D4F32">
        <w:t xml:space="preserve">s </w:t>
      </w:r>
      <w:r w:rsidR="00252B8C">
        <w:t xml:space="preserve">its </w:t>
      </w:r>
      <w:r w:rsidR="00F15B77">
        <w:t xml:space="preserve">stationary or </w:t>
      </w:r>
      <w:r w:rsidR="00252B8C">
        <w:t>rack-mount counterpart</w:t>
      </w:r>
      <w:r w:rsidR="006D4F32">
        <w:t xml:space="preserve">. </w:t>
      </w:r>
      <w:r w:rsidR="001F1242">
        <w:t xml:space="preserve">In the </w:t>
      </w:r>
      <w:r w:rsidR="00D53B3B">
        <w:t xml:space="preserve">following </w:t>
      </w:r>
      <w:r w:rsidR="001F1242">
        <w:t>decades</w:t>
      </w:r>
      <w:r w:rsidR="00F15B77">
        <w:t xml:space="preserve">, </w:t>
      </w:r>
      <w:r w:rsidR="00D53B3B">
        <w:t xml:space="preserve">the professional audio world has </w:t>
      </w:r>
      <w:r w:rsidR="00F15B77">
        <w:t xml:space="preserve">seen the </w:t>
      </w:r>
      <w:r w:rsidR="008852B5">
        <w:t xml:space="preserve">move from VHF to the more reliable UHF frequencies, the </w:t>
      </w:r>
      <w:r w:rsidR="00F15B77">
        <w:t xml:space="preserve">invention of noise reduction systems for analogue </w:t>
      </w:r>
      <w:r w:rsidR="008852B5">
        <w:t xml:space="preserve">RF </w:t>
      </w:r>
      <w:r w:rsidR="00F15B77">
        <w:t>transmission</w:t>
      </w:r>
      <w:r w:rsidR="008852B5">
        <w:t>,</w:t>
      </w:r>
      <w:r w:rsidR="00F15B77">
        <w:t xml:space="preserve"> and finally the triumph of digital wireless systems, but this 200</w:t>
      </w:r>
      <w:r w:rsidR="008852B5">
        <w:t> </w:t>
      </w:r>
      <w:r w:rsidR="00F15B77">
        <w:t xml:space="preserve">kHz narrowband </w:t>
      </w:r>
      <w:r w:rsidR="00D53B3B">
        <w:t xml:space="preserve">RF </w:t>
      </w:r>
      <w:r w:rsidR="00F15B77">
        <w:t>transmission has remained the same</w:t>
      </w:r>
      <w:r w:rsidR="008852B5">
        <w:t xml:space="preserve"> throughout</w:t>
      </w:r>
      <w:r w:rsidR="00F15B77">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D4FC6" w14:paraId="4E6CE5D5" w14:textId="77777777" w:rsidTr="000D4FC6">
        <w:tc>
          <w:tcPr>
            <w:tcW w:w="3935" w:type="dxa"/>
            <w:vAlign w:val="center"/>
          </w:tcPr>
          <w:p w14:paraId="3D9E9CF9" w14:textId="176AB63A" w:rsidR="000D4FC6" w:rsidRDefault="000D4FC6" w:rsidP="000D4FC6">
            <w:pPr>
              <w:jc w:val="center"/>
            </w:pPr>
            <w:r>
              <w:rPr>
                <w:noProof/>
              </w:rPr>
              <w:drawing>
                <wp:inline distT="0" distB="0" distL="0" distR="0" wp14:anchorId="73DD8D55" wp14:editId="3C775EB6">
                  <wp:extent cx="1801505" cy="2493759"/>
                  <wp:effectExtent l="0" t="0" r="8255" b="1905"/>
                  <wp:docPr id="989981497" name="Grafik 5"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81497" name="Grafik 5" descr="Ein Bild, das Im Haus enthält.&#10;&#10;Automatisch generierte Beschreibung"/>
                          <pic:cNvPicPr/>
                        </pic:nvPicPr>
                        <pic:blipFill>
                          <a:blip r:embed="rId10"/>
                          <a:stretch>
                            <a:fillRect/>
                          </a:stretch>
                        </pic:blipFill>
                        <pic:spPr>
                          <a:xfrm>
                            <a:off x="0" y="0"/>
                            <a:ext cx="1817498" cy="2515898"/>
                          </a:xfrm>
                          <a:prstGeom prst="rect">
                            <a:avLst/>
                          </a:prstGeom>
                        </pic:spPr>
                      </pic:pic>
                    </a:graphicData>
                  </a:graphic>
                </wp:inline>
              </w:drawing>
            </w:r>
          </w:p>
        </w:tc>
        <w:tc>
          <w:tcPr>
            <w:tcW w:w="3935" w:type="dxa"/>
            <w:vAlign w:val="center"/>
          </w:tcPr>
          <w:p w14:paraId="08F8DE18" w14:textId="18232223" w:rsidR="000D4FC6" w:rsidRDefault="00BF67A0" w:rsidP="000D4FC6">
            <w:pPr>
              <w:jc w:val="center"/>
            </w:pPr>
            <w:r>
              <w:rPr>
                <w:noProof/>
              </w:rPr>
              <w:drawing>
                <wp:inline distT="0" distB="0" distL="0" distR="0" wp14:anchorId="16E148E6" wp14:editId="4E5F63F4">
                  <wp:extent cx="910288" cy="2037771"/>
                  <wp:effectExtent l="0" t="0" r="4445" b="635"/>
                  <wp:docPr id="864606629" name="Grafik 2" descr="Ein Bild, das Text, Elektronisches Gerä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6629" name="Grafik 2" descr="Ein Bild, das Text, Elektronisches Gerät, Elektronik enthält.&#10;&#10;Automatisch generierte Beschreibung"/>
                          <pic:cNvPicPr/>
                        </pic:nvPicPr>
                        <pic:blipFill>
                          <a:blip r:embed="rId11"/>
                          <a:stretch>
                            <a:fillRect/>
                          </a:stretch>
                        </pic:blipFill>
                        <pic:spPr>
                          <a:xfrm>
                            <a:off x="0" y="0"/>
                            <a:ext cx="917097" cy="2053015"/>
                          </a:xfrm>
                          <a:prstGeom prst="rect">
                            <a:avLst/>
                          </a:prstGeom>
                        </pic:spPr>
                      </pic:pic>
                    </a:graphicData>
                  </a:graphic>
                </wp:inline>
              </w:drawing>
            </w:r>
          </w:p>
        </w:tc>
      </w:tr>
    </w:tbl>
    <w:p w14:paraId="11DE6551" w14:textId="5D411FA6" w:rsidR="000D4FC6" w:rsidRDefault="00867D03" w:rsidP="000D4FC6">
      <w:pPr>
        <w:pStyle w:val="Beschriftung"/>
      </w:pPr>
      <w:r>
        <w:t xml:space="preserve">From </w:t>
      </w:r>
      <w:r w:rsidR="000D4FC6">
        <w:t>Sennheiser</w:t>
      </w:r>
      <w:r>
        <w:t>’s first pocket-book-size</w:t>
      </w:r>
      <w:r w:rsidR="000D4FC6">
        <w:t xml:space="preserve"> wireless transmitter of 1957 to t</w:t>
      </w:r>
      <w:r w:rsidR="00C169D9">
        <w:t xml:space="preserve">oday’s </w:t>
      </w:r>
      <w:r w:rsidR="00026C15">
        <w:t>EW-DX</w:t>
      </w:r>
      <w:r>
        <w:t xml:space="preserve"> </w:t>
      </w:r>
      <w:r w:rsidR="00C169D9">
        <w:t>bodypack transmitter</w:t>
      </w:r>
      <w:r w:rsidR="00B66F7B">
        <w:t xml:space="preserve"> – </w:t>
      </w:r>
      <w:r w:rsidR="00C169D9">
        <w:t xml:space="preserve">the transmission scheme </w:t>
      </w:r>
      <w:r w:rsidR="00BC6367">
        <w:t>has been narrowband RF wireless</w:t>
      </w:r>
      <w:r w:rsidR="008852B5">
        <w:t xml:space="preserve"> with a bandwidth of 200 kHz</w:t>
      </w:r>
    </w:p>
    <w:p w14:paraId="35CE5E9A" w14:textId="77777777" w:rsidR="000D4FC6" w:rsidRDefault="000D4FC6" w:rsidP="007F30B6"/>
    <w:p w14:paraId="1087775B" w14:textId="760E72DC" w:rsidR="00BC6367" w:rsidRDefault="00867D03" w:rsidP="00BC6367">
      <w:r>
        <w:t>Then</w:t>
      </w:r>
      <w:r w:rsidR="00BC6367">
        <w:t xml:space="preserve"> two Sennheiser developers tried something completely new, namely to look into how wideband techniques like OFDM and TDMA can be adapted to meet the stringent demands of professional wireless audio. That was back in 2013, and in September of 2024, we officially unveiled Spectera, an ecosystem based on this WMAS </w:t>
      </w:r>
      <w:r w:rsidR="00BC6367" w:rsidRPr="00771BF7">
        <w:t xml:space="preserve">research. </w:t>
      </w:r>
      <w:bookmarkStart w:id="0" w:name="_Hlk182996510"/>
      <w:r w:rsidR="00BC6367" w:rsidRPr="00771BF7">
        <w:t xml:space="preserve">It </w:t>
      </w:r>
      <w:r w:rsidR="009910E0" w:rsidRPr="00771BF7">
        <w:t xml:space="preserve">is bidirectional and can run IEMs and mics in the very same 6 or 8 MHz wide TV channel, which hosts all audio and control data. Also, it </w:t>
      </w:r>
      <w:r w:rsidR="00BC6367" w:rsidRPr="00771BF7">
        <w:t>can accommodate up to 64 audio links in a single, 1 U rack-mount base station – just think of the smaller footprint!</w:t>
      </w:r>
    </w:p>
    <w:bookmarkEnd w:id="0"/>
    <w:p w14:paraId="14FB876F" w14:textId="77777777" w:rsidR="00BC6367" w:rsidRDefault="00BC6367" w:rsidP="007F30B6"/>
    <w:p w14:paraId="29BB524D" w14:textId="71ED6EDE" w:rsidR="00DE0BF4" w:rsidRDefault="00DE0BF4" w:rsidP="007F30B6">
      <w:pPr>
        <w:rPr>
          <w:b/>
          <w:bCs/>
        </w:rPr>
      </w:pPr>
      <w:r>
        <w:rPr>
          <w:b/>
          <w:bCs/>
        </w:rPr>
        <w:t xml:space="preserve">You said research started in 2013, that’s </w:t>
      </w:r>
      <w:r w:rsidR="006D4F32">
        <w:rPr>
          <w:b/>
          <w:bCs/>
        </w:rPr>
        <w:t xml:space="preserve">quite </w:t>
      </w:r>
      <w:r>
        <w:rPr>
          <w:b/>
          <w:bCs/>
        </w:rPr>
        <w:t>a long time ago</w:t>
      </w:r>
      <w:r w:rsidR="00C9684B">
        <w:rPr>
          <w:b/>
          <w:bCs/>
        </w:rPr>
        <w:t>, isn’t it?</w:t>
      </w:r>
    </w:p>
    <w:p w14:paraId="399DAC3E" w14:textId="2B1B8284" w:rsidR="00DE0BF4" w:rsidRDefault="006D4F32" w:rsidP="007F30B6">
      <w:pPr>
        <w:rPr>
          <w:rFonts w:ascii="Sennheiser Office" w:hAnsi="Sennheiser Office"/>
          <w:szCs w:val="18"/>
          <w:lang w:val="en-US"/>
        </w:rPr>
      </w:pPr>
      <w:r>
        <w:rPr>
          <w:rFonts w:ascii="Sennheiser Office" w:hAnsi="Sennheiser Office"/>
          <w:szCs w:val="18"/>
        </w:rPr>
        <w:lastRenderedPageBreak/>
        <w:t xml:space="preserve">As I explain in my paper, there is </w:t>
      </w:r>
      <w:r w:rsidR="00476888">
        <w:rPr>
          <w:rFonts w:ascii="Sennheiser Office" w:hAnsi="Sennheiser Office"/>
          <w:szCs w:val="18"/>
          <w:lang w:val="en-US"/>
        </w:rPr>
        <w:t>considerable</w:t>
      </w:r>
      <w:r w:rsidRPr="00DE0BF4">
        <w:rPr>
          <w:rFonts w:ascii="Sennheiser Office" w:hAnsi="Sennheiser Office"/>
          <w:szCs w:val="18"/>
          <w:lang w:val="en-US"/>
        </w:rPr>
        <w:t xml:space="preserve"> engineering work, legal consideration and regulatory work </w:t>
      </w:r>
      <w:r>
        <w:rPr>
          <w:rFonts w:ascii="Sennheiser Office" w:hAnsi="Sennheiser Office"/>
          <w:szCs w:val="18"/>
          <w:lang w:val="en-US"/>
        </w:rPr>
        <w:t xml:space="preserve">to be done before </w:t>
      </w:r>
      <w:r w:rsidR="00DE0BF4" w:rsidRPr="00DE0BF4">
        <w:rPr>
          <w:rFonts w:ascii="Sennheiser Office" w:hAnsi="Sennheiser Office"/>
          <w:szCs w:val="18"/>
          <w:lang w:val="en-US"/>
        </w:rPr>
        <w:t xml:space="preserve">an idea for </w:t>
      </w:r>
      <w:r w:rsidR="00DE0BF4">
        <w:rPr>
          <w:rFonts w:ascii="Sennheiser Office" w:hAnsi="Sennheiser Office"/>
          <w:szCs w:val="18"/>
          <w:lang w:val="en-US"/>
        </w:rPr>
        <w:t xml:space="preserve">a </w:t>
      </w:r>
      <w:r w:rsidR="00DE0BF4" w:rsidRPr="00DE0BF4">
        <w:rPr>
          <w:rFonts w:ascii="Sennheiser Office" w:hAnsi="Sennheiser Office"/>
          <w:szCs w:val="18"/>
          <w:lang w:val="en-US"/>
        </w:rPr>
        <w:t xml:space="preserve">new kind of wireless transmission </w:t>
      </w:r>
      <w:r>
        <w:rPr>
          <w:rFonts w:ascii="Sennheiser Office" w:hAnsi="Sennheiser Office"/>
          <w:szCs w:val="18"/>
          <w:lang w:val="en-US"/>
        </w:rPr>
        <w:t xml:space="preserve">can become a product. </w:t>
      </w:r>
      <w:r w:rsidR="008852B5">
        <w:rPr>
          <w:rFonts w:ascii="Sennheiser Office" w:hAnsi="Sennheiser Office"/>
          <w:szCs w:val="18"/>
          <w:lang w:val="en-US"/>
        </w:rPr>
        <w:t xml:space="preserve">Using </w:t>
      </w:r>
      <w:r w:rsidR="00070505">
        <w:rPr>
          <w:rFonts w:ascii="Sennheiser Office" w:hAnsi="Sennheiser Office"/>
          <w:szCs w:val="18"/>
          <w:lang w:val="en-US"/>
        </w:rPr>
        <w:t>a</w:t>
      </w:r>
      <w:r>
        <w:rPr>
          <w:rFonts w:ascii="Sennheiser Office" w:hAnsi="Sennheiser Office"/>
          <w:szCs w:val="18"/>
          <w:lang w:val="en-US"/>
        </w:rPr>
        <w:t xml:space="preserve"> </w:t>
      </w:r>
      <w:r w:rsidR="00070505">
        <w:rPr>
          <w:rFonts w:ascii="Sennheiser Office" w:hAnsi="Sennheiser Office"/>
          <w:szCs w:val="18"/>
          <w:lang w:val="en-US"/>
        </w:rPr>
        <w:t>wideband transmission scheme</w:t>
      </w:r>
      <w:r w:rsidR="008852B5">
        <w:rPr>
          <w:rFonts w:ascii="Sennheiser Office" w:hAnsi="Sennheiser Office"/>
          <w:szCs w:val="18"/>
          <w:lang w:val="en-US"/>
        </w:rPr>
        <w:t xml:space="preserve"> for the first time </w:t>
      </w:r>
      <w:r w:rsidR="0090368F">
        <w:rPr>
          <w:rFonts w:ascii="Sennheiser Office" w:hAnsi="Sennheiser Office"/>
          <w:szCs w:val="18"/>
          <w:lang w:val="en-US"/>
        </w:rPr>
        <w:t xml:space="preserve">doesn’t just </w:t>
      </w:r>
      <w:r w:rsidR="00CC6A12">
        <w:rPr>
          <w:rFonts w:ascii="Sennheiser Office" w:hAnsi="Sennheiser Office"/>
          <w:szCs w:val="18"/>
          <w:lang w:val="en-US"/>
        </w:rPr>
        <w:t xml:space="preserve">mean </w:t>
      </w:r>
      <w:r w:rsidR="0090368F">
        <w:rPr>
          <w:rFonts w:ascii="Sennheiser Office" w:hAnsi="Sennheiser Office"/>
          <w:szCs w:val="18"/>
          <w:lang w:val="en-US"/>
        </w:rPr>
        <w:t xml:space="preserve">working on </w:t>
      </w:r>
      <w:r w:rsidR="00CC6A12">
        <w:rPr>
          <w:rFonts w:ascii="Sennheiser Office" w:hAnsi="Sennheiser Office"/>
          <w:szCs w:val="18"/>
          <w:lang w:val="en-US"/>
        </w:rPr>
        <w:t>new technology</w:t>
      </w:r>
      <w:r w:rsidR="00476888">
        <w:rPr>
          <w:rFonts w:ascii="Sennheiser Office" w:hAnsi="Sennheiser Office"/>
          <w:szCs w:val="18"/>
          <w:lang w:val="en-US"/>
        </w:rPr>
        <w:t xml:space="preserve">. It </w:t>
      </w:r>
      <w:r w:rsidR="00CC6A12">
        <w:rPr>
          <w:rFonts w:ascii="Sennheiser Office" w:hAnsi="Sennheiser Office"/>
          <w:szCs w:val="18"/>
          <w:lang w:val="en-US"/>
        </w:rPr>
        <w:t xml:space="preserve">also </w:t>
      </w:r>
      <w:r w:rsidR="0090368F">
        <w:rPr>
          <w:rFonts w:ascii="Sennheiser Office" w:hAnsi="Sennheiser Office"/>
          <w:szCs w:val="18"/>
          <w:lang w:val="en-US"/>
        </w:rPr>
        <w:t>requires</w:t>
      </w:r>
      <w:r w:rsidR="00070505">
        <w:rPr>
          <w:rFonts w:ascii="Sennheiser Office" w:hAnsi="Sennheiser Office"/>
          <w:szCs w:val="18"/>
          <w:lang w:val="en-US"/>
        </w:rPr>
        <w:t xml:space="preserve"> standard</w:t>
      </w:r>
      <w:r w:rsidR="00CC6A12">
        <w:rPr>
          <w:rFonts w:ascii="Sennheiser Office" w:hAnsi="Sennheiser Office"/>
          <w:szCs w:val="18"/>
          <w:lang w:val="en-US"/>
        </w:rPr>
        <w:t xml:space="preserve">ization </w:t>
      </w:r>
      <w:r w:rsidR="00070505">
        <w:rPr>
          <w:rFonts w:ascii="Sennheiser Office" w:hAnsi="Sennheiser Office"/>
          <w:szCs w:val="18"/>
          <w:lang w:val="en-US"/>
        </w:rPr>
        <w:t xml:space="preserve">to be </w:t>
      </w:r>
      <w:r w:rsidR="0090368F">
        <w:rPr>
          <w:rFonts w:ascii="Sennheiser Office" w:hAnsi="Sennheiser Office"/>
          <w:szCs w:val="18"/>
          <w:lang w:val="en-US"/>
        </w:rPr>
        <w:t>adapted,</w:t>
      </w:r>
      <w:r w:rsidR="00CC6A12">
        <w:rPr>
          <w:rFonts w:ascii="Sennheiser Office" w:hAnsi="Sennheiser Office"/>
          <w:szCs w:val="18"/>
          <w:lang w:val="en-US"/>
        </w:rPr>
        <w:t xml:space="preserve"> as well as </w:t>
      </w:r>
      <w:r w:rsidR="00070505">
        <w:rPr>
          <w:rFonts w:ascii="Sennheiser Office" w:hAnsi="Sennheiser Office"/>
          <w:szCs w:val="18"/>
          <w:lang w:val="en-US"/>
        </w:rPr>
        <w:t>spectrum access regulations</w:t>
      </w:r>
      <w:r w:rsidR="0090368F">
        <w:rPr>
          <w:rFonts w:ascii="Sennheiser Office" w:hAnsi="Sennheiser Office"/>
          <w:szCs w:val="18"/>
          <w:lang w:val="en-US"/>
        </w:rPr>
        <w:t xml:space="preserve"> to be changed</w:t>
      </w:r>
      <w:r w:rsidR="00070505">
        <w:rPr>
          <w:rFonts w:ascii="Sennheiser Office" w:hAnsi="Sennheiser Office"/>
          <w:szCs w:val="18"/>
          <w:lang w:val="en-US"/>
        </w:rPr>
        <w:t xml:space="preserve"> for every country on the globe. </w:t>
      </w:r>
    </w:p>
    <w:p w14:paraId="76630B98" w14:textId="77777777" w:rsidR="00070505" w:rsidRPr="0090368F" w:rsidRDefault="00070505" w:rsidP="007F30B6">
      <w:pPr>
        <w:rPr>
          <w:szCs w:val="18"/>
          <w:lang w:val="en-US"/>
        </w:rPr>
      </w:pPr>
    </w:p>
    <w:p w14:paraId="74C0F4FE" w14:textId="0F45ED5B" w:rsidR="0090368F" w:rsidRPr="00FE0BF3" w:rsidRDefault="008852B5" w:rsidP="007F30B6">
      <w:pPr>
        <w:rPr>
          <w:rFonts w:ascii="Sennheiser Office" w:hAnsi="Sennheiser Office"/>
          <w:szCs w:val="18"/>
          <w:lang w:val="en-US"/>
        </w:rPr>
      </w:pPr>
      <w:r>
        <w:rPr>
          <w:rFonts w:ascii="Sennheiser Office" w:hAnsi="Sennheiser Office"/>
          <w:szCs w:val="18"/>
          <w:lang w:val="en-US"/>
        </w:rPr>
        <w:t>A</w:t>
      </w:r>
      <w:r w:rsidRPr="0090368F">
        <w:rPr>
          <w:rFonts w:ascii="Sennheiser Office" w:hAnsi="Sennheiser Office"/>
          <w:szCs w:val="18"/>
          <w:lang w:val="en-US"/>
        </w:rPr>
        <w:t>t that time</w:t>
      </w:r>
      <w:r>
        <w:rPr>
          <w:rFonts w:ascii="Sennheiser Office" w:hAnsi="Sennheiser Office"/>
          <w:szCs w:val="18"/>
          <w:lang w:val="en-US"/>
        </w:rPr>
        <w:t xml:space="preserve">, </w:t>
      </w:r>
      <w:r w:rsidRPr="00771BF7">
        <w:rPr>
          <w:rFonts w:ascii="Sennheiser Office" w:hAnsi="Sennheiser Office"/>
          <w:szCs w:val="18"/>
          <w:lang w:val="en-US"/>
        </w:rPr>
        <w:t>Sennheiser</w:t>
      </w:r>
      <w:r w:rsidR="00771BF7" w:rsidRPr="00771BF7">
        <w:rPr>
          <w:rFonts w:ascii="Sennheiser Office" w:hAnsi="Sennheiser Office"/>
          <w:szCs w:val="18"/>
          <w:lang w:val="en-US"/>
        </w:rPr>
        <w:t>,</w:t>
      </w:r>
      <w:r w:rsidRPr="00771BF7">
        <w:rPr>
          <w:rFonts w:ascii="Sennheiser Office" w:hAnsi="Sennheiser Office"/>
          <w:szCs w:val="18"/>
          <w:lang w:val="en-US"/>
        </w:rPr>
        <w:t xml:space="preserve"> </w:t>
      </w:r>
      <w:bookmarkStart w:id="1" w:name="_Hlk182996594"/>
      <w:r w:rsidR="009910E0" w:rsidRPr="00771BF7">
        <w:rPr>
          <w:rFonts w:ascii="Sennheiser Office" w:hAnsi="Sennheiser Office"/>
          <w:szCs w:val="18"/>
          <w:lang w:val="en-US"/>
        </w:rPr>
        <w:t>as the inventor of WMAS</w:t>
      </w:r>
      <w:r w:rsidR="00771BF7" w:rsidRPr="00771BF7">
        <w:rPr>
          <w:rFonts w:ascii="Sennheiser Office" w:hAnsi="Sennheiser Office"/>
          <w:szCs w:val="18"/>
          <w:lang w:val="en-US"/>
        </w:rPr>
        <w:t>,</w:t>
      </w:r>
      <w:r w:rsidR="009910E0">
        <w:rPr>
          <w:rFonts w:ascii="Sennheiser Office" w:hAnsi="Sennheiser Office"/>
          <w:szCs w:val="18"/>
          <w:lang w:val="en-US"/>
        </w:rPr>
        <w:t xml:space="preserve"> </w:t>
      </w:r>
      <w:bookmarkEnd w:id="1"/>
      <w:r>
        <w:rPr>
          <w:rFonts w:ascii="Sennheiser Office" w:hAnsi="Sennheiser Office"/>
          <w:szCs w:val="18"/>
          <w:lang w:val="en-US"/>
        </w:rPr>
        <w:t xml:space="preserve">was </w:t>
      </w:r>
      <w:r w:rsidR="0090368F" w:rsidRPr="0090368F">
        <w:rPr>
          <w:rFonts w:ascii="Sennheiser Office" w:hAnsi="Sennheiser Office"/>
          <w:szCs w:val="18"/>
          <w:lang w:val="en-US"/>
        </w:rPr>
        <w:t xml:space="preserve">the sole manufacturer capable of showcasing fully functional WMAS prototypes to </w:t>
      </w:r>
      <w:r w:rsidR="00BC13FD">
        <w:rPr>
          <w:rFonts w:ascii="Sennheiser Office" w:hAnsi="Sennheiser Office"/>
          <w:szCs w:val="18"/>
          <w:lang w:val="en-US"/>
        </w:rPr>
        <w:t>regulatory authorities and standardization bodies</w:t>
      </w:r>
      <w:r w:rsidR="0090368F" w:rsidRPr="0090368F">
        <w:rPr>
          <w:rFonts w:ascii="Sennheiser Office" w:hAnsi="Sennheiser Office"/>
          <w:szCs w:val="18"/>
          <w:lang w:val="en-US"/>
        </w:rPr>
        <w:t xml:space="preserve">, </w:t>
      </w:r>
      <w:r>
        <w:rPr>
          <w:rFonts w:ascii="Sennheiser Office" w:hAnsi="Sennheiser Office"/>
          <w:szCs w:val="18"/>
          <w:lang w:val="en-US"/>
        </w:rPr>
        <w:t xml:space="preserve">and therefore </w:t>
      </w:r>
      <w:r w:rsidR="0090368F" w:rsidRPr="0090368F">
        <w:rPr>
          <w:rFonts w:ascii="Sennheiser Office" w:hAnsi="Sennheiser Office"/>
          <w:szCs w:val="18"/>
          <w:lang w:val="en-US"/>
        </w:rPr>
        <w:t>played a crucial role in demonstrating the technology’s potential</w:t>
      </w:r>
      <w:r w:rsidR="009533EB">
        <w:rPr>
          <w:rFonts w:ascii="Sennheiser Office" w:hAnsi="Sennheiser Office"/>
          <w:szCs w:val="18"/>
          <w:lang w:val="en-US"/>
        </w:rPr>
        <w:t xml:space="preserve">. We </w:t>
      </w:r>
      <w:r w:rsidR="0090368F">
        <w:rPr>
          <w:rFonts w:ascii="Sennheiser Office" w:hAnsi="Sennheiser Office"/>
          <w:szCs w:val="18"/>
          <w:lang w:val="en-US"/>
        </w:rPr>
        <w:t xml:space="preserve">proposed inclusion of WMAS in </w:t>
      </w:r>
      <w:r w:rsidR="0090368F" w:rsidRPr="0090368F">
        <w:rPr>
          <w:rFonts w:ascii="Sennheiser Office" w:hAnsi="Sennheiser Office"/>
          <w:szCs w:val="18"/>
          <w:lang w:val="en-US"/>
        </w:rPr>
        <w:t>the ETSI EN 300 422 standard as early as in 2014</w:t>
      </w:r>
      <w:r w:rsidR="009533EB">
        <w:rPr>
          <w:rFonts w:ascii="Sennheiser Office" w:hAnsi="Sennheiser Office"/>
          <w:szCs w:val="18"/>
          <w:lang w:val="en-US"/>
        </w:rPr>
        <w:t xml:space="preserve">, and </w:t>
      </w:r>
      <w:r w:rsidR="00FE0BF3">
        <w:rPr>
          <w:rFonts w:ascii="Sennheiser Office" w:hAnsi="Sennheiser Office"/>
          <w:szCs w:val="18"/>
          <w:lang w:val="en-US"/>
        </w:rPr>
        <w:t xml:space="preserve">also became instrumental in creating the first version </w:t>
      </w:r>
      <w:r w:rsidR="00FE0BF3" w:rsidRPr="00FE0BF3">
        <w:rPr>
          <w:rFonts w:ascii="Sennheiser Office" w:hAnsi="Sennheiser Office"/>
          <w:szCs w:val="18"/>
          <w:lang w:val="en-US"/>
        </w:rPr>
        <w:t xml:space="preserve">of the WMAS </w:t>
      </w:r>
      <w:r w:rsidR="009910E0">
        <w:rPr>
          <w:rFonts w:ascii="Sennheiser Office" w:hAnsi="Sennheiser Office"/>
          <w:szCs w:val="18"/>
          <w:lang w:val="en-US"/>
        </w:rPr>
        <w:t xml:space="preserve">system </w:t>
      </w:r>
      <w:r w:rsidR="00FE0BF3" w:rsidRPr="00FE0BF3">
        <w:rPr>
          <w:rFonts w:ascii="Sennheiser Office" w:hAnsi="Sennheiser Office"/>
          <w:szCs w:val="18"/>
          <w:lang w:val="en-US"/>
        </w:rPr>
        <w:t>reference document ETSI TR 103 450</w:t>
      </w:r>
      <w:r w:rsidR="00FE0BF3">
        <w:rPr>
          <w:rFonts w:ascii="Sennheiser Office" w:hAnsi="Sennheiser Office"/>
          <w:szCs w:val="18"/>
          <w:lang w:val="en-US"/>
        </w:rPr>
        <w:t xml:space="preserve">. </w:t>
      </w:r>
    </w:p>
    <w:p w14:paraId="0750D94F" w14:textId="77777777" w:rsidR="0090368F" w:rsidRDefault="0090368F" w:rsidP="007F30B6">
      <w:pPr>
        <w:rPr>
          <w:szCs w:val="18"/>
          <w:lang w:val="en-US"/>
        </w:rPr>
      </w:pPr>
    </w:p>
    <w:p w14:paraId="11207582" w14:textId="1624CD9A" w:rsidR="00FE0BF3" w:rsidRDefault="00FE0BF3" w:rsidP="007F30B6">
      <w:pPr>
        <w:rPr>
          <w:b/>
          <w:bCs/>
          <w:szCs w:val="18"/>
          <w:lang w:val="en-US"/>
        </w:rPr>
      </w:pPr>
      <w:r w:rsidRPr="00FE0BF3">
        <w:rPr>
          <w:b/>
          <w:bCs/>
          <w:szCs w:val="18"/>
          <w:lang w:val="en-US"/>
        </w:rPr>
        <w:t xml:space="preserve">What would you say was the turning point in this regulatory work? </w:t>
      </w:r>
      <w:r>
        <w:rPr>
          <w:b/>
          <w:bCs/>
          <w:szCs w:val="18"/>
          <w:lang w:val="en-US"/>
        </w:rPr>
        <w:t>When did WMAS have its breakthrough?</w:t>
      </w:r>
    </w:p>
    <w:p w14:paraId="07553CD8" w14:textId="2388D4DA" w:rsidR="00FE0BF3" w:rsidRPr="00A8561F" w:rsidRDefault="00FE0BF3" w:rsidP="00FE0BF3">
      <w:pPr>
        <w:rPr>
          <w:szCs w:val="18"/>
        </w:rPr>
      </w:pPr>
      <w:r>
        <w:t xml:space="preserve">That </w:t>
      </w:r>
      <w:r w:rsidRPr="00FE0BF3">
        <w:rPr>
          <w:szCs w:val="18"/>
        </w:rPr>
        <w:t xml:space="preserve">was </w:t>
      </w:r>
      <w:r>
        <w:rPr>
          <w:szCs w:val="18"/>
        </w:rPr>
        <w:t xml:space="preserve">in 2018, when bandwidth restrictions for audio PMSE – program making and special events – were eliminated in the CEPT region, meaning Europe. </w:t>
      </w:r>
      <w:r w:rsidR="00C84BAF">
        <w:rPr>
          <w:szCs w:val="18"/>
        </w:rPr>
        <w:t xml:space="preserve">In that same year, Sennheiser kicked off </w:t>
      </w:r>
      <w:r w:rsidR="00A8561F">
        <w:rPr>
          <w:szCs w:val="18"/>
        </w:rPr>
        <w:t xml:space="preserve">product development, and filed </w:t>
      </w:r>
      <w:r w:rsidR="00A8561F" w:rsidRPr="00A8561F">
        <w:rPr>
          <w:szCs w:val="18"/>
        </w:rPr>
        <w:t xml:space="preserve">a </w:t>
      </w:r>
      <w:r w:rsidR="00A8561F" w:rsidRPr="00A8561F">
        <w:rPr>
          <w:rFonts w:ascii="Sennheiser Office" w:hAnsi="Sennheiser Office"/>
          <w:szCs w:val="18"/>
          <w:lang w:val="en-US"/>
        </w:rPr>
        <w:t>“Petition for rulemaking”</w:t>
      </w:r>
      <w:r w:rsidR="00A8561F">
        <w:rPr>
          <w:rFonts w:ascii="Sennheiser Office" w:hAnsi="Sennheiser Office"/>
          <w:szCs w:val="18"/>
          <w:lang w:val="en-US"/>
        </w:rPr>
        <w:t xml:space="preserve"> with</w:t>
      </w:r>
      <w:r w:rsidR="00476888">
        <w:rPr>
          <w:rFonts w:ascii="Sennheiser Office" w:hAnsi="Sennheiser Office"/>
          <w:szCs w:val="18"/>
          <w:lang w:val="en-US"/>
        </w:rPr>
        <w:t xml:space="preserve"> the</w:t>
      </w:r>
      <w:r w:rsidR="00A8561F">
        <w:rPr>
          <w:rFonts w:ascii="Sennheiser Office" w:hAnsi="Sennheiser Office"/>
          <w:szCs w:val="18"/>
          <w:lang w:val="en-US"/>
        </w:rPr>
        <w:t xml:space="preserve"> FCC</w:t>
      </w:r>
      <w:r w:rsidR="00A8561F" w:rsidRPr="00A8561F">
        <w:rPr>
          <w:rFonts w:ascii="Sennheiser Office" w:hAnsi="Sennheiser Office"/>
          <w:szCs w:val="18"/>
          <w:lang w:val="en-US"/>
        </w:rPr>
        <w:t xml:space="preserve"> to start the approval process in the USA</w:t>
      </w:r>
      <w:r w:rsidR="00A8561F">
        <w:rPr>
          <w:rFonts w:ascii="Sennheiser Office" w:hAnsi="Sennheiser Office"/>
          <w:szCs w:val="18"/>
          <w:lang w:val="en-US"/>
        </w:rPr>
        <w:t xml:space="preserve">. This process </w:t>
      </w:r>
      <w:r w:rsidR="00A8561F" w:rsidRPr="00A8561F">
        <w:rPr>
          <w:rFonts w:ascii="Sennheiser Office" w:hAnsi="Sennheiser Office"/>
          <w:szCs w:val="18"/>
          <w:lang w:val="en-US"/>
        </w:rPr>
        <w:t xml:space="preserve">concluded </w:t>
      </w:r>
      <w:r w:rsidR="001F1242">
        <w:rPr>
          <w:rFonts w:ascii="Sennheiser Office" w:hAnsi="Sennheiser Office"/>
          <w:szCs w:val="18"/>
          <w:lang w:val="en-US"/>
        </w:rPr>
        <w:t xml:space="preserve">six years later </w:t>
      </w:r>
      <w:r w:rsidR="00A8561F" w:rsidRPr="00A8561F">
        <w:rPr>
          <w:rFonts w:ascii="Sennheiser Office" w:hAnsi="Sennheiser Office"/>
          <w:szCs w:val="18"/>
          <w:lang w:val="en-US"/>
        </w:rPr>
        <w:t xml:space="preserve">with the final rules </w:t>
      </w:r>
      <w:r w:rsidR="001F1242">
        <w:rPr>
          <w:rFonts w:ascii="Sennheiser Office" w:hAnsi="Sennheiser Office"/>
          <w:szCs w:val="18"/>
          <w:lang w:val="en-US"/>
        </w:rPr>
        <w:t xml:space="preserve">being </w:t>
      </w:r>
      <w:r w:rsidR="00A8561F" w:rsidRPr="00A8561F">
        <w:rPr>
          <w:rFonts w:ascii="Sennheiser Office" w:hAnsi="Sennheiser Office"/>
          <w:szCs w:val="18"/>
          <w:lang w:val="en-US"/>
        </w:rPr>
        <w:t>listed in the federal register on 18</w:t>
      </w:r>
      <w:r w:rsidR="001F1242">
        <w:rPr>
          <w:rFonts w:ascii="Sennheiser Office" w:hAnsi="Sennheiser Office"/>
          <w:szCs w:val="18"/>
          <w:vertAlign w:val="superscript"/>
          <w:lang w:val="en-US"/>
        </w:rPr>
        <w:t xml:space="preserve"> </w:t>
      </w:r>
      <w:r w:rsidR="00A8561F" w:rsidRPr="00A8561F">
        <w:rPr>
          <w:rFonts w:ascii="Sennheiser Office" w:hAnsi="Sennheiser Office"/>
          <w:szCs w:val="18"/>
          <w:lang w:val="en-US"/>
        </w:rPr>
        <w:t>October 2024</w:t>
      </w:r>
      <w:r w:rsidR="00A8561F">
        <w:rPr>
          <w:rFonts w:ascii="Sennheiser Office" w:hAnsi="Sennheiser Office"/>
          <w:szCs w:val="18"/>
          <w:lang w:val="en-US"/>
        </w:rPr>
        <w:t>.</w:t>
      </w:r>
    </w:p>
    <w:p w14:paraId="21145EA5" w14:textId="77777777" w:rsidR="00FE0BF3" w:rsidRDefault="00FE0BF3" w:rsidP="00FE0BF3">
      <w:pPr>
        <w:rPr>
          <w:szCs w:val="18"/>
        </w:rPr>
      </w:pPr>
    </w:p>
    <w:p w14:paraId="688A3053" w14:textId="6D3B6FF1" w:rsidR="00FE0BF3" w:rsidRPr="00FE0BF3" w:rsidRDefault="00FE0835" w:rsidP="007F30B6">
      <w:pPr>
        <w:rPr>
          <w:lang w:val="en-US"/>
        </w:rPr>
      </w:pPr>
      <w:r>
        <w:rPr>
          <w:noProof/>
          <w:lang w:val="en-US"/>
        </w:rPr>
        <w:drawing>
          <wp:inline distT="0" distB="0" distL="0" distR="0" wp14:anchorId="1C4262AB" wp14:editId="548D0F0D">
            <wp:extent cx="5003800" cy="2814955"/>
            <wp:effectExtent l="0" t="0" r="6350" b="4445"/>
            <wp:docPr id="1636772380"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72380" name="Grafik 1" descr="Ein Bild, das Text, Screenshot, Schrift, Diagramm enthält.&#10;&#10;Automatisch generierte Beschreibung"/>
                    <pic:cNvPicPr/>
                  </pic:nvPicPr>
                  <pic:blipFill>
                    <a:blip r:embed="rId12"/>
                    <a:stretch>
                      <a:fillRect/>
                    </a:stretch>
                  </pic:blipFill>
                  <pic:spPr>
                    <a:xfrm>
                      <a:off x="0" y="0"/>
                      <a:ext cx="5003800" cy="2814955"/>
                    </a:xfrm>
                    <a:prstGeom prst="rect">
                      <a:avLst/>
                    </a:prstGeom>
                  </pic:spPr>
                </pic:pic>
              </a:graphicData>
            </a:graphic>
          </wp:inline>
        </w:drawing>
      </w:r>
    </w:p>
    <w:p w14:paraId="2221A92B" w14:textId="24EA657D" w:rsidR="00FE0BF3" w:rsidRDefault="0048741A" w:rsidP="0048741A">
      <w:pPr>
        <w:pStyle w:val="Beschriftung"/>
      </w:pPr>
      <w:r>
        <w:t>WMAS timeline</w:t>
      </w:r>
    </w:p>
    <w:p w14:paraId="582D2DD2" w14:textId="0D3457C7" w:rsidR="0043178F" w:rsidRPr="00090E59" w:rsidRDefault="0043178F" w:rsidP="007F30B6">
      <w:pPr>
        <w:rPr>
          <w:b/>
          <w:bCs/>
        </w:rPr>
      </w:pPr>
      <w:r w:rsidRPr="00090E59">
        <w:rPr>
          <w:b/>
          <w:bCs/>
        </w:rPr>
        <w:lastRenderedPageBreak/>
        <w:t xml:space="preserve">In your paper, you write about effectiveness and efficiency in spectrum usage, which is stipulated </w:t>
      </w:r>
      <w:r w:rsidR="00090E59">
        <w:rPr>
          <w:b/>
          <w:bCs/>
        </w:rPr>
        <w:t>by</w:t>
      </w:r>
      <w:r w:rsidRPr="00090E59">
        <w:rPr>
          <w:b/>
          <w:bCs/>
        </w:rPr>
        <w:t xml:space="preserve"> the Radio Equipment Directive (RED).</w:t>
      </w:r>
      <w:r w:rsidR="00090E59">
        <w:rPr>
          <w:b/>
          <w:bCs/>
        </w:rPr>
        <w:t xml:space="preserve"> In a world that is trying to be as efficient as possible, how can a wireless system become more efficient?</w:t>
      </w:r>
    </w:p>
    <w:p w14:paraId="3764DE86" w14:textId="1841CF1C" w:rsidR="0043178F" w:rsidRPr="00B94284" w:rsidRDefault="00B94284" w:rsidP="007F30B6">
      <w:pPr>
        <w:rPr>
          <w:szCs w:val="18"/>
        </w:rPr>
      </w:pPr>
      <w:r>
        <w:t xml:space="preserve">Let’s take a quick look at effectiveness first, as this is </w:t>
      </w:r>
      <w:r w:rsidR="00F17EEE">
        <w:t>fundamental to all features of efficient spectrum use.</w:t>
      </w:r>
      <w:r>
        <w:t xml:space="preserve"> The key driver of effective use of spectrum </w:t>
      </w:r>
      <w:r w:rsidRPr="00B94284">
        <w:rPr>
          <w:szCs w:val="18"/>
        </w:rPr>
        <w:t xml:space="preserve">is the </w:t>
      </w:r>
      <w:r w:rsidRPr="00B94284">
        <w:rPr>
          <w:rFonts w:ascii="Sennheiser Office" w:hAnsi="Sennheiser Office"/>
          <w:szCs w:val="18"/>
          <w:lang w:val="en-US"/>
        </w:rPr>
        <w:t>larger bandwidth that WMAS operates with by employing advanced modulation techniques such as OFDM and multiple access schemes such as TDMA or FDMA.</w:t>
      </w:r>
      <w:r>
        <w:rPr>
          <w:rFonts w:ascii="Sennheiser Office" w:hAnsi="Sennheiser Office"/>
          <w:szCs w:val="18"/>
          <w:lang w:val="en-US"/>
        </w:rPr>
        <w:t xml:space="preserve"> </w:t>
      </w:r>
      <w:r w:rsidR="00F17EEE">
        <w:rPr>
          <w:rFonts w:ascii="Sennheiser Office" w:hAnsi="Sennheiser Office"/>
          <w:szCs w:val="18"/>
          <w:lang w:val="en-US"/>
        </w:rPr>
        <w:t>Th</w:t>
      </w:r>
      <w:r w:rsidR="00063A23">
        <w:rPr>
          <w:rFonts w:ascii="Sennheiser Office" w:hAnsi="Sennheiser Office"/>
          <w:szCs w:val="18"/>
          <w:lang w:val="en-US"/>
        </w:rPr>
        <w:t>ese</w:t>
      </w:r>
      <w:r w:rsidR="00F17EEE">
        <w:rPr>
          <w:rFonts w:ascii="Sennheiser Office" w:hAnsi="Sennheiser Office"/>
          <w:szCs w:val="18"/>
          <w:lang w:val="en-US"/>
        </w:rPr>
        <w:t xml:space="preserve"> pave the way for </w:t>
      </w:r>
      <w:r w:rsidR="00063A23">
        <w:rPr>
          <w:rFonts w:ascii="Sennheiser Office" w:hAnsi="Sennheiser Office"/>
          <w:szCs w:val="18"/>
          <w:lang w:val="en-US"/>
        </w:rPr>
        <w:t>having audio links with different direction in the same RF channel, for reducing fading, for continuous system control and management</w:t>
      </w:r>
      <w:r w:rsidR="00536A1D">
        <w:rPr>
          <w:rFonts w:ascii="Sennheiser Office" w:hAnsi="Sennheiser Office"/>
          <w:szCs w:val="18"/>
          <w:lang w:val="en-US"/>
        </w:rPr>
        <w:t>,</w:t>
      </w:r>
      <w:r w:rsidR="00063A23">
        <w:rPr>
          <w:rFonts w:ascii="Sennheiser Office" w:hAnsi="Sennheiser Office"/>
          <w:szCs w:val="18"/>
          <w:lang w:val="en-US"/>
        </w:rPr>
        <w:t xml:space="preserve"> and for allowing more wireless users in a given area. </w:t>
      </w:r>
    </w:p>
    <w:p w14:paraId="14A4C93A" w14:textId="77777777" w:rsidR="00B66F7B" w:rsidRDefault="00B66F7B" w:rsidP="007F30B6"/>
    <w:p w14:paraId="093EDA17" w14:textId="68CCF695" w:rsidR="00063A23" w:rsidRPr="00B94284" w:rsidRDefault="00063A23" w:rsidP="007F30B6">
      <w:r>
        <w:t xml:space="preserve">Efficiency gains </w:t>
      </w:r>
      <w:r w:rsidR="00F63FDF">
        <w:t xml:space="preserve">result mainly from bidirectionality, these would comprise remote control and management without additional infrastructure, flexible device configuration, intelligent transmitters, dynamic resource allocation within the RF channel, but certainly also the improved workflows and time savings for the operator. </w:t>
      </w:r>
    </w:p>
    <w:p w14:paraId="74DC0223" w14:textId="77777777" w:rsidR="00B66F7B" w:rsidRDefault="00B66F7B" w:rsidP="007F30B6"/>
    <w:p w14:paraId="5FCDAB89" w14:textId="15D1B3DC" w:rsidR="00536A1D" w:rsidRDefault="00476888" w:rsidP="007F30B6">
      <w:r>
        <w:rPr>
          <w:noProof/>
        </w:rPr>
        <w:drawing>
          <wp:inline distT="0" distB="0" distL="0" distR="0" wp14:anchorId="28EDCAAD" wp14:editId="185424DC">
            <wp:extent cx="5003800" cy="2541270"/>
            <wp:effectExtent l="0" t="0" r="6350" b="0"/>
            <wp:docPr id="1825481114"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114" name="Grafik 1" descr="Ein Bild, das Text, Screenshot, Design enthält.&#10;&#10;Automatisch generierte Beschreibung"/>
                    <pic:cNvPicPr/>
                  </pic:nvPicPr>
                  <pic:blipFill>
                    <a:blip r:embed="rId13"/>
                    <a:stretch>
                      <a:fillRect/>
                    </a:stretch>
                  </pic:blipFill>
                  <pic:spPr>
                    <a:xfrm>
                      <a:off x="0" y="0"/>
                      <a:ext cx="5003800" cy="2541270"/>
                    </a:xfrm>
                    <a:prstGeom prst="rect">
                      <a:avLst/>
                    </a:prstGeom>
                  </pic:spPr>
                </pic:pic>
              </a:graphicData>
            </a:graphic>
          </wp:inline>
        </w:drawing>
      </w:r>
    </w:p>
    <w:p w14:paraId="118C9984" w14:textId="4C3FF8DA" w:rsidR="00536A1D" w:rsidRPr="0048741A" w:rsidRDefault="0048741A" w:rsidP="0048741A">
      <w:pPr>
        <w:pStyle w:val="Beschriftung"/>
      </w:pPr>
      <w:r w:rsidRPr="0048741A">
        <w:t>Typical narrowband setup and its Spectera wideband equivalent</w:t>
      </w:r>
    </w:p>
    <w:p w14:paraId="355CE6C5" w14:textId="77777777" w:rsidR="0048741A" w:rsidRPr="00B94284" w:rsidRDefault="0048741A" w:rsidP="007F30B6"/>
    <w:p w14:paraId="201B8306" w14:textId="0A81A3EF" w:rsidR="00F63FDF" w:rsidRPr="00F63FDF" w:rsidRDefault="00F63FDF" w:rsidP="007F30B6">
      <w:pPr>
        <w:rPr>
          <w:b/>
          <w:bCs/>
        </w:rPr>
      </w:pPr>
      <w:r>
        <w:rPr>
          <w:b/>
          <w:bCs/>
        </w:rPr>
        <w:t>Can you explain why there can be more wireless users in an area?</w:t>
      </w:r>
    </w:p>
    <w:p w14:paraId="1BEAFAB5" w14:textId="3EB11BED" w:rsidR="007F30B6" w:rsidRPr="00771BF7" w:rsidRDefault="007F30B6" w:rsidP="007F30B6">
      <w:r w:rsidRPr="007F30B6">
        <w:t xml:space="preserve">WMAS </w:t>
      </w:r>
      <w:r w:rsidR="00F63FDF">
        <w:t xml:space="preserve">is </w:t>
      </w:r>
      <w:r w:rsidR="00F63FDF" w:rsidRPr="007F30B6">
        <w:t xml:space="preserve">particularly </w:t>
      </w:r>
      <w:r w:rsidRPr="007F30B6">
        <w:t xml:space="preserve">suited for </w:t>
      </w:r>
      <w:r w:rsidR="00F63FDF">
        <w:t xml:space="preserve">multichannel, </w:t>
      </w:r>
      <w:r w:rsidRPr="007F30B6">
        <w:t xml:space="preserve">high-density environments, </w:t>
      </w:r>
      <w:r w:rsidR="00F63FDF">
        <w:t xml:space="preserve">examples would be theatre districts like the West End or Broadway, but also large festival grounds. </w:t>
      </w:r>
      <w:r w:rsidR="005E361B">
        <w:t xml:space="preserve">With narrowband transmitters, their transmission power adds up, so if I have a theatre stage with say 30 or 50 wireless mics – which is standard for a theatre play or musical – I will get 30 or 50 times the transmission power of a single transmitter. If that happens to be 50 </w:t>
      </w:r>
      <w:proofErr w:type="spellStart"/>
      <w:r w:rsidR="005E361B">
        <w:t>mW</w:t>
      </w:r>
      <w:proofErr w:type="spellEnd"/>
      <w:r w:rsidR="005E361B">
        <w:t xml:space="preserve">, we are speaking about 1.5 to 2.5 watts emanating from that stage. This means that a second stage in </w:t>
      </w:r>
      <w:r w:rsidR="005E361B">
        <w:lastRenderedPageBreak/>
        <w:t xml:space="preserve">the same </w:t>
      </w:r>
      <w:r w:rsidR="005E361B" w:rsidRPr="00771BF7">
        <w:t xml:space="preserve">house or even </w:t>
      </w:r>
      <w:r w:rsidR="00536A1D" w:rsidRPr="00771BF7">
        <w:t>a</w:t>
      </w:r>
      <w:r w:rsidR="005E361B" w:rsidRPr="00771BF7">
        <w:t xml:space="preserve"> neighbouring theatre may no longer be able to use these frequencies. With Spectera, which uses TDMA</w:t>
      </w:r>
      <w:r w:rsidR="00536A1D" w:rsidRPr="00771BF7">
        <w:t xml:space="preserve"> </w:t>
      </w:r>
      <w:r w:rsidR="00746CF0" w:rsidRPr="00771BF7">
        <w:t xml:space="preserve">so only has one device transmitting at any given time, the total transmit power remains at just 50 </w:t>
      </w:r>
      <w:proofErr w:type="spellStart"/>
      <w:r w:rsidR="00746CF0" w:rsidRPr="00771BF7">
        <w:t>mW</w:t>
      </w:r>
      <w:proofErr w:type="spellEnd"/>
      <w:r w:rsidR="00746CF0" w:rsidRPr="00771BF7">
        <w:t>. This makes it much easier to reuse frequencies</w:t>
      </w:r>
      <w:r w:rsidR="009910E0" w:rsidRPr="00771BF7">
        <w:t xml:space="preserve"> over distance, with every wall helping, too. </w:t>
      </w:r>
    </w:p>
    <w:p w14:paraId="033157F6" w14:textId="77777777" w:rsidR="00F63FDF" w:rsidRPr="00771BF7" w:rsidRDefault="00F63FDF" w:rsidP="007F30B6"/>
    <w:p w14:paraId="31BC75BF" w14:textId="22B68A3C" w:rsidR="00746CF0" w:rsidRPr="00771BF7" w:rsidRDefault="00746CF0" w:rsidP="007F30B6">
      <w:pPr>
        <w:rPr>
          <w:b/>
          <w:bCs/>
        </w:rPr>
      </w:pPr>
      <w:r w:rsidRPr="00771BF7">
        <w:rPr>
          <w:b/>
          <w:bCs/>
        </w:rPr>
        <w:t>Does this mean that Spectera will kill all narrowband transmission?</w:t>
      </w:r>
    </w:p>
    <w:p w14:paraId="4F64B6D0" w14:textId="078655CB" w:rsidR="00746CF0" w:rsidRPr="00771BF7" w:rsidRDefault="00746CF0" w:rsidP="007F30B6">
      <w:r w:rsidRPr="00771BF7">
        <w:t xml:space="preserve">Certainly not. As the name WMAS suggests, we are speaking about multichannel applications. If only a few wireless microphones will be used in an application, </w:t>
      </w:r>
      <w:r w:rsidR="00540949" w:rsidRPr="00771BF7">
        <w:t xml:space="preserve">say you only have one or two artists performing at an event, </w:t>
      </w:r>
      <w:r w:rsidRPr="00771BF7">
        <w:t xml:space="preserve">these </w:t>
      </w:r>
      <w:r w:rsidR="00540949" w:rsidRPr="00771BF7">
        <w:t xml:space="preserve">mics </w:t>
      </w:r>
      <w:r w:rsidRPr="00771BF7">
        <w:t xml:space="preserve">will </w:t>
      </w:r>
      <w:r w:rsidR="00540949" w:rsidRPr="00771BF7">
        <w:t xml:space="preserve">likely </w:t>
      </w:r>
      <w:r w:rsidRPr="00771BF7">
        <w:t>always be narrowband links</w:t>
      </w:r>
      <w:r w:rsidR="00540949" w:rsidRPr="00771BF7">
        <w:t xml:space="preserve">, simply because of price points. Spectera comes into the game especially when both IEMs and mics are used. By the way, </w:t>
      </w:r>
      <w:r w:rsidRPr="00771BF7">
        <w:t>Spectera and WMAS have proven their friendly co-existence with narrowband wireless</w:t>
      </w:r>
      <w:r w:rsidR="00536A1D" w:rsidRPr="00771BF7">
        <w:t xml:space="preserve"> in numerous tests.</w:t>
      </w:r>
    </w:p>
    <w:p w14:paraId="25E8D0CD" w14:textId="65C62712" w:rsidR="00746CF0" w:rsidRPr="00771BF7" w:rsidRDefault="00746CF0" w:rsidP="007F30B6"/>
    <w:p w14:paraId="07C30C85" w14:textId="04CCA4D4" w:rsidR="00746CF0" w:rsidRPr="00771BF7" w:rsidRDefault="00746CF0" w:rsidP="007F30B6">
      <w:pPr>
        <w:rPr>
          <w:b/>
          <w:bCs/>
        </w:rPr>
      </w:pPr>
      <w:r w:rsidRPr="00771BF7">
        <w:rPr>
          <w:b/>
          <w:bCs/>
        </w:rPr>
        <w:t xml:space="preserve">I’ve seen criticism that Spectera always </w:t>
      </w:r>
      <w:r w:rsidR="00030388" w:rsidRPr="00771BF7">
        <w:rPr>
          <w:b/>
          <w:bCs/>
        </w:rPr>
        <w:t>requires an entire</w:t>
      </w:r>
      <w:r w:rsidRPr="00771BF7">
        <w:rPr>
          <w:b/>
          <w:bCs/>
        </w:rPr>
        <w:t xml:space="preserve"> TV channel</w:t>
      </w:r>
      <w:r w:rsidR="00030388" w:rsidRPr="00771BF7">
        <w:rPr>
          <w:b/>
          <w:bCs/>
        </w:rPr>
        <w:t xml:space="preserve">, which would be occupying too much spectrum. </w:t>
      </w:r>
    </w:p>
    <w:p w14:paraId="7AE09AE8" w14:textId="64E94DF5" w:rsidR="00C806E5" w:rsidRPr="00771BF7" w:rsidRDefault="00EE1E7F" w:rsidP="007F30B6">
      <w:r w:rsidRPr="00771BF7">
        <w:t>Spectera represents a forward-thinking</w:t>
      </w:r>
      <w:r w:rsidRPr="00B3247F">
        <w:t xml:space="preserve"> approach to </w:t>
      </w:r>
      <w:r>
        <w:t>professional wireless audio. W</w:t>
      </w:r>
      <w:r w:rsidR="00746CF0">
        <w:t xml:space="preserve">e are speaking about multichannel use cases, and </w:t>
      </w:r>
      <w:r w:rsidR="004E1281">
        <w:t xml:space="preserve">here, </w:t>
      </w:r>
      <w:r w:rsidR="00030388">
        <w:t xml:space="preserve">mics and IEMs will </w:t>
      </w:r>
      <w:r w:rsidR="00536A1D">
        <w:t>definitely</w:t>
      </w:r>
      <w:r w:rsidR="00746CF0">
        <w:t xml:space="preserve"> occupy more than </w:t>
      </w:r>
      <w:r w:rsidR="00030388">
        <w:t xml:space="preserve">just </w:t>
      </w:r>
      <w:r w:rsidR="00746CF0">
        <w:t xml:space="preserve">one TV channel </w:t>
      </w:r>
      <w:r w:rsidR="004E1281">
        <w:t>if</w:t>
      </w:r>
      <w:r w:rsidR="00746CF0">
        <w:t xml:space="preserve"> less efficient narrowband technology</w:t>
      </w:r>
      <w:r w:rsidR="00030388">
        <w:t xml:space="preserve"> is used</w:t>
      </w:r>
      <w:r w:rsidR="00746CF0">
        <w:t xml:space="preserve">. </w:t>
      </w:r>
      <w:r w:rsidR="00030388">
        <w:t>My technical paper includes a</w:t>
      </w:r>
      <w:r w:rsidR="004E1281">
        <w:t xml:space="preserve"> comparison of </w:t>
      </w:r>
      <w:r w:rsidR="00030388">
        <w:t xml:space="preserve">audio channels per MHz for analogue wireless, digital wireless with </w:t>
      </w:r>
      <w:r w:rsidR="00030388" w:rsidRPr="00771BF7">
        <w:t>different equidistant spacings, and Spectera, and you can quite clearly see that Spectera will enable the operator to accommodate more channels</w:t>
      </w:r>
      <w:r w:rsidR="004E1281" w:rsidRPr="00771BF7">
        <w:t xml:space="preserve">. </w:t>
      </w:r>
      <w:r w:rsidR="00C407A9" w:rsidRPr="00771BF7">
        <w:t xml:space="preserve">These are both mics and IEMs at the same time, mind you, in the same 6 or 8 MHz wide RF channel. </w:t>
      </w:r>
    </w:p>
    <w:p w14:paraId="43970791" w14:textId="77777777" w:rsidR="00C806E5" w:rsidRPr="00771BF7" w:rsidRDefault="00C806E5" w:rsidP="007F30B6"/>
    <w:p w14:paraId="1EC16F25" w14:textId="280E780F" w:rsidR="00076F6F" w:rsidRDefault="00C407A9" w:rsidP="007F30B6">
      <w:r w:rsidRPr="00771BF7">
        <w:t xml:space="preserve">Workflows and handling become easier with Spectera, too: </w:t>
      </w:r>
      <w:r w:rsidR="00C806E5" w:rsidRPr="00771BF7">
        <w:t xml:space="preserve">As </w:t>
      </w:r>
      <w:r w:rsidR="00C806E5" w:rsidRPr="00771BF7">
        <w:rPr>
          <w:lang w:val="en-US"/>
        </w:rPr>
        <w:t>the base station</w:t>
      </w:r>
      <w:r w:rsidR="00C806E5" w:rsidRPr="00771BF7">
        <w:t xml:space="preserve"> auto-arranges its </w:t>
      </w:r>
      <w:r w:rsidR="00540949" w:rsidRPr="00771BF7">
        <w:t>audio channels</w:t>
      </w:r>
      <w:r w:rsidR="00C806E5" w:rsidRPr="00771BF7">
        <w:t xml:space="preserve"> within the </w:t>
      </w:r>
      <w:r w:rsidR="00923A03" w:rsidRPr="00771BF7">
        <w:t xml:space="preserve">wideband transmission on a single </w:t>
      </w:r>
      <w:r w:rsidR="00C806E5" w:rsidRPr="00771BF7">
        <w:t xml:space="preserve">RF carrier, </w:t>
      </w:r>
      <w:r w:rsidR="00C806E5" w:rsidRPr="00771BF7">
        <w:rPr>
          <w:lang w:val="en-US"/>
        </w:rPr>
        <w:t xml:space="preserve">you not only save yourself tedious frequency calculations, but also </w:t>
      </w:r>
      <w:r w:rsidRPr="00771BF7">
        <w:rPr>
          <w:lang w:val="en-US"/>
        </w:rPr>
        <w:t>the complex cabling</w:t>
      </w:r>
      <w:r w:rsidRPr="00076F6F">
        <w:rPr>
          <w:lang w:val="en-US"/>
        </w:rPr>
        <w:t xml:space="preserve"> for large rack setups</w:t>
      </w:r>
      <w:r>
        <w:rPr>
          <w:lang w:val="en-US"/>
        </w:rPr>
        <w:t xml:space="preserve">. </w:t>
      </w:r>
      <w:r w:rsidR="00C806E5">
        <w:rPr>
          <w:lang w:val="en-US"/>
        </w:rPr>
        <w:t xml:space="preserve">And for peace of mind, </w:t>
      </w:r>
      <w:r w:rsidRPr="00076F6F">
        <w:rPr>
          <w:lang w:val="en-US"/>
        </w:rPr>
        <w:t xml:space="preserve">Spectera </w:t>
      </w:r>
      <w:r w:rsidR="00C806E5">
        <w:rPr>
          <w:lang w:val="en-US"/>
        </w:rPr>
        <w:t xml:space="preserve">gives you </w:t>
      </w:r>
      <w:r w:rsidRPr="00076F6F">
        <w:rPr>
          <w:lang w:val="en-US"/>
        </w:rPr>
        <w:t>full control and monitoring capabilities, where you can even see what is happening on the frequencies you are using – which has never been possible until now.</w:t>
      </w:r>
    </w:p>
    <w:p w14:paraId="07A5647A" w14:textId="77777777" w:rsidR="00C407A9" w:rsidRDefault="00C407A9" w:rsidP="007F30B6"/>
    <w:p w14:paraId="5BBEB04C" w14:textId="16B07E8B" w:rsidR="00030388" w:rsidRDefault="00030388" w:rsidP="007F30B6">
      <w:r>
        <w:t xml:space="preserve">So the statement should rather be the other way round: If I only have one TV channel for mics and in-ears, Spectera will save the show. </w:t>
      </w:r>
      <w:r w:rsidR="00D81A4D">
        <w:t>E</w:t>
      </w:r>
      <w:r w:rsidR="00D81A4D" w:rsidRPr="00D81A4D">
        <w:t xml:space="preserve">ven with minimal spectrum resources, </w:t>
      </w:r>
      <w:r w:rsidR="00D81A4D">
        <w:t>operators</w:t>
      </w:r>
      <w:r w:rsidR="00D81A4D" w:rsidRPr="00D81A4D">
        <w:t xml:space="preserve"> can deploy complex audio setups without compromising performance</w:t>
      </w:r>
      <w:r w:rsidR="00D81A4D">
        <w:t xml:space="preserve">. </w:t>
      </w:r>
    </w:p>
    <w:p w14:paraId="3B76734C" w14:textId="77777777" w:rsidR="00030388" w:rsidRDefault="00030388" w:rsidP="007F30B6"/>
    <w:p w14:paraId="03C3F317" w14:textId="66D652F2" w:rsidR="00030388" w:rsidRPr="00030388" w:rsidRDefault="00C407A9" w:rsidP="007F30B6">
      <w:pPr>
        <w:rPr>
          <w:b/>
          <w:bCs/>
        </w:rPr>
      </w:pPr>
      <w:r>
        <w:rPr>
          <w:b/>
          <w:bCs/>
        </w:rPr>
        <w:lastRenderedPageBreak/>
        <w:t>I</w:t>
      </w:r>
      <w:r w:rsidRPr="00030388">
        <w:rPr>
          <w:b/>
          <w:bCs/>
        </w:rPr>
        <w:t>n your paper</w:t>
      </w:r>
      <w:r>
        <w:rPr>
          <w:b/>
          <w:bCs/>
        </w:rPr>
        <w:t>, y</w:t>
      </w:r>
      <w:r w:rsidR="00030388" w:rsidRPr="00030388">
        <w:rPr>
          <w:b/>
          <w:bCs/>
        </w:rPr>
        <w:t>ou mention a multicast mode, wh</w:t>
      </w:r>
      <w:r>
        <w:rPr>
          <w:b/>
          <w:bCs/>
        </w:rPr>
        <w:t xml:space="preserve">ich sounded quite interesting. Can you explain? </w:t>
      </w:r>
    </w:p>
    <w:p w14:paraId="2EE50656" w14:textId="5047CA8F" w:rsidR="00D81A4D" w:rsidRPr="00274D0E" w:rsidRDefault="00274D0E" w:rsidP="00D81A4D">
      <w:r w:rsidRPr="00274D0E">
        <w:t xml:space="preserve">Spectera’s multicast IEM functionality allows up to 128 devices to receive the same audio feed simultaneously, </w:t>
      </w:r>
      <w:r w:rsidR="004E1281">
        <w:t xml:space="preserve">and is </w:t>
      </w:r>
      <w:r w:rsidRPr="00274D0E">
        <w:t xml:space="preserve">ideal for productions or events </w:t>
      </w:r>
      <w:r>
        <w:t>where</w:t>
      </w:r>
      <w:r w:rsidRPr="00274D0E">
        <w:t xml:space="preserve"> </w:t>
      </w:r>
      <w:r w:rsidR="004E1281">
        <w:t>numer</w:t>
      </w:r>
      <w:r w:rsidR="00C407A9">
        <w:t>ou</w:t>
      </w:r>
      <w:r w:rsidR="004E1281">
        <w:t>s</w:t>
      </w:r>
      <w:r w:rsidRPr="00274D0E">
        <w:t xml:space="preserve"> performers need the same audio.</w:t>
      </w:r>
      <w:r>
        <w:t xml:space="preserve"> </w:t>
      </w:r>
      <w:r w:rsidRPr="00274D0E">
        <w:t xml:space="preserve">For instance, a dance troupe could </w:t>
      </w:r>
      <w:r w:rsidR="00D81A4D" w:rsidRPr="00D81A4D">
        <w:rPr>
          <w:rFonts w:ascii="Sennheiser Office" w:hAnsi="Sennheiser Office"/>
          <w:szCs w:val="18"/>
          <w:lang w:val="en-US"/>
        </w:rPr>
        <w:t xml:space="preserve">listen to a multicast mix with 0.7 </w:t>
      </w:r>
      <w:proofErr w:type="spellStart"/>
      <w:r w:rsidR="00D81A4D" w:rsidRPr="00D81A4D">
        <w:rPr>
          <w:rFonts w:ascii="Sennheiser Office" w:hAnsi="Sennheiser Office"/>
          <w:szCs w:val="18"/>
          <w:lang w:val="en-US"/>
        </w:rPr>
        <w:t>ms</w:t>
      </w:r>
      <w:proofErr w:type="spellEnd"/>
      <w:r w:rsidR="00D81A4D" w:rsidRPr="00D81A4D">
        <w:rPr>
          <w:rFonts w:ascii="Sennheiser Office" w:hAnsi="Sennheiser Office"/>
          <w:szCs w:val="18"/>
          <w:lang w:val="en-US"/>
        </w:rPr>
        <w:t xml:space="preserve"> latency in dual mono (stereo) with a high-quality </w:t>
      </w:r>
      <w:proofErr w:type="spellStart"/>
      <w:r w:rsidR="00D81A4D" w:rsidRPr="00D81A4D">
        <w:rPr>
          <w:rFonts w:ascii="Sennheiser Office" w:hAnsi="Sennheiser Office"/>
          <w:szCs w:val="18"/>
          <w:lang w:val="en-US"/>
        </w:rPr>
        <w:t>SeDAC</w:t>
      </w:r>
      <w:proofErr w:type="spellEnd"/>
      <w:r w:rsidR="00D81A4D" w:rsidRPr="00D81A4D">
        <w:rPr>
          <w:rFonts w:ascii="Sennheiser Office" w:hAnsi="Sennheiser Office"/>
          <w:szCs w:val="18"/>
          <w:lang w:val="en-US"/>
        </w:rPr>
        <w:t xml:space="preserve"> codec and </w:t>
      </w:r>
      <w:r w:rsidR="00D81A4D" w:rsidRPr="00771BF7">
        <w:rPr>
          <w:rFonts w:ascii="Sennheiser Office" w:hAnsi="Sennheiser Office"/>
          <w:szCs w:val="18"/>
          <w:lang w:val="en-US"/>
        </w:rPr>
        <w:t>utili</w:t>
      </w:r>
      <w:r w:rsidR="00026C15" w:rsidRPr="00771BF7">
        <w:rPr>
          <w:rFonts w:ascii="Sennheiser Office" w:hAnsi="Sennheiser Office"/>
          <w:szCs w:val="18"/>
          <w:lang w:val="en-US"/>
        </w:rPr>
        <w:t>z</w:t>
      </w:r>
      <w:r w:rsidR="00D81A4D" w:rsidRPr="00771BF7">
        <w:rPr>
          <w:rFonts w:ascii="Sennheiser Office" w:hAnsi="Sennheiser Office"/>
          <w:szCs w:val="18"/>
          <w:lang w:val="en-US"/>
        </w:rPr>
        <w:t xml:space="preserve">e </w:t>
      </w:r>
      <w:r w:rsidRPr="00771BF7">
        <w:rPr>
          <w:rFonts w:ascii="Sennheiser Office" w:hAnsi="Sennheiser Office"/>
          <w:szCs w:val="18"/>
          <w:lang w:val="en-US"/>
        </w:rPr>
        <w:t xml:space="preserve">only </w:t>
      </w:r>
      <w:r w:rsidR="00D81A4D" w:rsidRPr="00771BF7">
        <w:rPr>
          <w:rFonts w:ascii="Sennheiser Office" w:hAnsi="Sennheiser Office"/>
          <w:szCs w:val="18"/>
          <w:lang w:val="en-US"/>
        </w:rPr>
        <w:t>25% of the capacity</w:t>
      </w:r>
      <w:r w:rsidR="00BD5D15" w:rsidRPr="00771BF7">
        <w:rPr>
          <w:rFonts w:ascii="Sennheiser Office" w:hAnsi="Sennheiser Office"/>
          <w:szCs w:val="18"/>
          <w:lang w:val="en-US"/>
        </w:rPr>
        <w:t xml:space="preserve"> of the </w:t>
      </w:r>
      <w:r w:rsidR="00923A03" w:rsidRPr="00771BF7">
        <w:rPr>
          <w:rFonts w:ascii="Sennheiser Office" w:hAnsi="Sennheiser Office"/>
          <w:szCs w:val="18"/>
          <w:lang w:val="en-US"/>
        </w:rPr>
        <w:t>wideband transmission of Spectera</w:t>
      </w:r>
      <w:r w:rsidR="00D81A4D" w:rsidRPr="00771BF7">
        <w:rPr>
          <w:rFonts w:ascii="Sennheiser Office" w:hAnsi="Sennheiser Office"/>
          <w:szCs w:val="18"/>
          <w:lang w:val="en-US"/>
        </w:rPr>
        <w:t>. This leaves 75% for other purp</w:t>
      </w:r>
      <w:r w:rsidR="00D81A4D" w:rsidRPr="00D81A4D">
        <w:rPr>
          <w:rFonts w:ascii="Sennheiser Office" w:hAnsi="Sennheiser Office"/>
          <w:szCs w:val="18"/>
          <w:lang w:val="en-US"/>
        </w:rPr>
        <w:t>oses, like</w:t>
      </w:r>
      <w:r w:rsidR="00771BF7">
        <w:rPr>
          <w:rFonts w:ascii="Sennheiser Office" w:hAnsi="Sennheiser Office"/>
          <w:szCs w:val="18"/>
          <w:lang w:val="en-US"/>
        </w:rPr>
        <w:t>,</w:t>
      </w:r>
      <w:r w:rsidR="00D81A4D" w:rsidRPr="00D81A4D">
        <w:rPr>
          <w:rFonts w:ascii="Sennheiser Office" w:hAnsi="Sennheiser Office"/>
          <w:szCs w:val="18"/>
          <w:lang w:val="en-US"/>
        </w:rPr>
        <w:t xml:space="preserve"> for example</w:t>
      </w:r>
      <w:r w:rsidR="00771BF7">
        <w:rPr>
          <w:rFonts w:ascii="Sennheiser Office" w:hAnsi="Sennheiser Office"/>
          <w:szCs w:val="18"/>
          <w:lang w:val="en-US"/>
        </w:rPr>
        <w:t>,</w:t>
      </w:r>
      <w:r w:rsidR="00D81A4D" w:rsidRPr="00D81A4D">
        <w:rPr>
          <w:rFonts w:ascii="Sennheiser Office" w:hAnsi="Sennheiser Office"/>
          <w:szCs w:val="18"/>
          <w:lang w:val="en-US"/>
        </w:rPr>
        <w:t xml:space="preserve"> </w:t>
      </w:r>
      <w:r w:rsidRPr="00D81A4D">
        <w:rPr>
          <w:rFonts w:ascii="Sennheiser Office" w:hAnsi="Sennheiser Office"/>
          <w:szCs w:val="18"/>
          <w:lang w:val="en-US"/>
        </w:rPr>
        <w:t>vocals</w:t>
      </w:r>
      <w:r>
        <w:rPr>
          <w:rFonts w:ascii="Sennheiser Office" w:hAnsi="Sennheiser Office"/>
          <w:szCs w:val="18"/>
          <w:lang w:val="en-US"/>
        </w:rPr>
        <w:t>,</w:t>
      </w:r>
      <w:r w:rsidRPr="00D81A4D">
        <w:rPr>
          <w:rFonts w:ascii="Sennheiser Office" w:hAnsi="Sennheiser Office"/>
          <w:szCs w:val="18"/>
          <w:lang w:val="en-US"/>
        </w:rPr>
        <w:t xml:space="preserve"> instruments</w:t>
      </w:r>
      <w:r>
        <w:rPr>
          <w:rFonts w:ascii="Sennheiser Office" w:hAnsi="Sennheiser Office"/>
          <w:szCs w:val="18"/>
          <w:lang w:val="en-US"/>
        </w:rPr>
        <w:t>,</w:t>
      </w:r>
      <w:r w:rsidRPr="00D81A4D">
        <w:rPr>
          <w:rFonts w:ascii="Sennheiser Office" w:hAnsi="Sennheiser Office"/>
          <w:szCs w:val="18"/>
          <w:lang w:val="en-US"/>
        </w:rPr>
        <w:t xml:space="preserve"> and </w:t>
      </w:r>
      <w:r w:rsidR="00D81A4D" w:rsidRPr="00D81A4D">
        <w:rPr>
          <w:rFonts w:ascii="Sennheiser Office" w:hAnsi="Sennheiser Office"/>
          <w:szCs w:val="18"/>
          <w:lang w:val="en-US"/>
        </w:rPr>
        <w:t>talkback.</w:t>
      </w:r>
    </w:p>
    <w:p w14:paraId="028EED5A" w14:textId="26CD4E94" w:rsidR="00030388" w:rsidRDefault="00030388" w:rsidP="007F30B6"/>
    <w:p w14:paraId="576D36F1" w14:textId="77777777" w:rsidR="00C407A9" w:rsidRDefault="00C407A9" w:rsidP="007F30B6">
      <w:pPr>
        <w:rPr>
          <w:b/>
          <w:bCs/>
        </w:rPr>
      </w:pPr>
      <w:r>
        <w:rPr>
          <w:b/>
          <w:bCs/>
        </w:rPr>
        <w:t xml:space="preserve">What would you say if you had to define Spectera in three words? </w:t>
      </w:r>
    </w:p>
    <w:p w14:paraId="1074D9A2" w14:textId="018AB8E1" w:rsidR="00C407A9" w:rsidRDefault="008852B5" w:rsidP="007F30B6">
      <w:r>
        <w:t>Ah, th</w:t>
      </w:r>
      <w:r w:rsidR="00771BF7">
        <w:t>ere</w:t>
      </w:r>
      <w:r>
        <w:t xml:space="preserve"> would have to be a few more, but let’s </w:t>
      </w:r>
      <w:r w:rsidR="00561E53">
        <w:t>choose</w:t>
      </w:r>
      <w:r>
        <w:t xml:space="preserve"> e</w:t>
      </w:r>
      <w:r w:rsidR="00C407A9">
        <w:t xml:space="preserve">ase of use, </w:t>
      </w:r>
      <w:r>
        <w:t xml:space="preserve">performance, </w:t>
      </w:r>
      <w:r w:rsidR="00C407A9">
        <w:t xml:space="preserve">flexibility. </w:t>
      </w:r>
    </w:p>
    <w:p w14:paraId="17314FD7" w14:textId="77777777" w:rsidR="008852B5" w:rsidRDefault="008852B5" w:rsidP="007F30B6"/>
    <w:p w14:paraId="653CD32D" w14:textId="2A97C080" w:rsidR="00536A1D" w:rsidRPr="00536A1D" w:rsidRDefault="008852B5" w:rsidP="007F30B6">
      <w:pPr>
        <w:rPr>
          <w:b/>
          <w:bCs/>
        </w:rPr>
      </w:pPr>
      <w:r w:rsidRPr="00536A1D">
        <w:rPr>
          <w:b/>
          <w:bCs/>
        </w:rPr>
        <w:t>I</w:t>
      </w:r>
      <w:r w:rsidR="00536A1D" w:rsidRPr="00536A1D">
        <w:rPr>
          <w:b/>
          <w:bCs/>
        </w:rPr>
        <w:t xml:space="preserve">s there anything </w:t>
      </w:r>
      <w:r w:rsidR="00F96669">
        <w:rPr>
          <w:b/>
          <w:bCs/>
        </w:rPr>
        <w:t xml:space="preserve">else you would like to </w:t>
      </w:r>
      <w:r w:rsidR="00561E53">
        <w:rPr>
          <w:b/>
          <w:bCs/>
        </w:rPr>
        <w:t>add?</w:t>
      </w:r>
      <w:r w:rsidR="00536A1D" w:rsidRPr="00536A1D">
        <w:rPr>
          <w:b/>
          <w:bCs/>
        </w:rPr>
        <w:t xml:space="preserve"> </w:t>
      </w:r>
    </w:p>
    <w:p w14:paraId="32A3560E" w14:textId="686DB645" w:rsidR="00EE1E7F" w:rsidRPr="004D22E6" w:rsidRDefault="00536A1D" w:rsidP="004D22E6">
      <w:pPr>
        <w:rPr>
          <w:rFonts w:ascii="Sennheiser Office" w:hAnsi="Sennheiser Office"/>
          <w:szCs w:val="18"/>
          <w:lang w:val="en-US"/>
        </w:rPr>
      </w:pPr>
      <w:r>
        <w:t xml:space="preserve">Perhaps </w:t>
      </w:r>
      <w:r w:rsidR="00561E53">
        <w:t xml:space="preserve">I should give a few </w:t>
      </w:r>
      <w:r w:rsidR="004D22E6">
        <w:t>more explanations on flexibility. What does this mean for the operator? Spectera works with audio modes, which he or she can select individually per device, and separately for mic and IEM</w:t>
      </w:r>
      <w:r w:rsidR="004D22E6" w:rsidRPr="004D22E6">
        <w:rPr>
          <w:szCs w:val="18"/>
        </w:rPr>
        <w:t xml:space="preserve">. </w:t>
      </w:r>
      <w:r w:rsidR="004D22E6" w:rsidRPr="004D22E6">
        <w:rPr>
          <w:rFonts w:ascii="Sennheiser Office" w:hAnsi="Sennheiser Office"/>
          <w:szCs w:val="18"/>
          <w:lang w:val="en-US"/>
        </w:rPr>
        <w:t xml:space="preserve">The audio modes differ in latency, codec </w:t>
      </w:r>
      <w:r w:rsidR="004D22E6">
        <w:rPr>
          <w:rFonts w:ascii="Sennheiser Office" w:hAnsi="Sennheiser Office"/>
          <w:szCs w:val="18"/>
          <w:lang w:val="en-US"/>
        </w:rPr>
        <w:t xml:space="preserve">– so data rate – </w:t>
      </w:r>
      <w:r w:rsidR="004D22E6" w:rsidRPr="004D22E6">
        <w:rPr>
          <w:rFonts w:ascii="Sennheiser Office" w:hAnsi="Sennheiser Office"/>
          <w:szCs w:val="18"/>
          <w:lang w:val="en-US"/>
        </w:rPr>
        <w:t>range</w:t>
      </w:r>
      <w:r w:rsidR="006A09E6">
        <w:rPr>
          <w:rFonts w:ascii="Sennheiser Office" w:hAnsi="Sennheiser Office"/>
          <w:szCs w:val="18"/>
          <w:lang w:val="en-US"/>
        </w:rPr>
        <w:t>,</w:t>
      </w:r>
      <w:r w:rsidR="004D22E6" w:rsidRPr="004D22E6">
        <w:rPr>
          <w:rFonts w:ascii="Sennheiser Office" w:hAnsi="Sennheiser Office"/>
          <w:szCs w:val="18"/>
          <w:lang w:val="en-US"/>
        </w:rPr>
        <w:t xml:space="preserve"> and battery runtime. Some modes apply to IEM only, mic only</w:t>
      </w:r>
      <w:r w:rsidR="00EE1E7F">
        <w:rPr>
          <w:rFonts w:ascii="Sennheiser Office" w:hAnsi="Sennheiser Office"/>
          <w:szCs w:val="18"/>
          <w:lang w:val="en-US"/>
        </w:rPr>
        <w:t>,</w:t>
      </w:r>
      <w:r w:rsidR="004D22E6" w:rsidRPr="004D22E6">
        <w:rPr>
          <w:rFonts w:ascii="Sennheiser Office" w:hAnsi="Sennheiser Office"/>
          <w:szCs w:val="18"/>
          <w:lang w:val="en-US"/>
        </w:rPr>
        <w:t xml:space="preserve"> or both</w:t>
      </w:r>
      <w:r w:rsidR="00EE1E7F">
        <w:rPr>
          <w:rFonts w:ascii="Sennheiser Office" w:hAnsi="Sennheiser Office"/>
          <w:szCs w:val="18"/>
          <w:lang w:val="en-US"/>
        </w:rPr>
        <w:t xml:space="preserve"> IEM and mic. These modes enable the operator to select exactly what is needed in the situation at hand, and make the best use of the available spectrum – which again supports the RED requirements of effectiveness and efficiency. </w:t>
      </w:r>
    </w:p>
    <w:p w14:paraId="5E2DB792" w14:textId="7A96CCDD" w:rsidR="004D22E6" w:rsidRDefault="004D22E6" w:rsidP="007F30B6">
      <w:pPr>
        <w:rPr>
          <w:lang w:val="en-US"/>
        </w:rPr>
      </w:pPr>
    </w:p>
    <w:p w14:paraId="19E9E4B0" w14:textId="2A824B6F" w:rsidR="00EE1E7F" w:rsidRPr="00EE1E7F" w:rsidRDefault="00EE1E7F" w:rsidP="007F30B6">
      <w:pPr>
        <w:rPr>
          <w:b/>
          <w:bCs/>
          <w:lang w:val="en-US"/>
        </w:rPr>
      </w:pPr>
      <w:r w:rsidRPr="00EE1E7F">
        <w:rPr>
          <w:b/>
          <w:bCs/>
          <w:lang w:val="en-US"/>
        </w:rPr>
        <w:t>Thank you very much</w:t>
      </w:r>
      <w:r>
        <w:rPr>
          <w:b/>
          <w:bCs/>
          <w:lang w:val="en-US"/>
        </w:rPr>
        <w:t xml:space="preserve"> for the interview</w:t>
      </w:r>
      <w:r w:rsidRPr="00EE1E7F">
        <w:rPr>
          <w:b/>
          <w:bCs/>
          <w:lang w:val="en-US"/>
        </w:rPr>
        <w:t xml:space="preserve">, Dr Wilzeck. </w:t>
      </w:r>
      <w:r>
        <w:rPr>
          <w:b/>
          <w:bCs/>
          <w:lang w:val="en-US"/>
        </w:rPr>
        <w:t>What’s next on your agenda?</w:t>
      </w:r>
    </w:p>
    <w:p w14:paraId="75487CCB" w14:textId="73D452C8" w:rsidR="007F30B6" w:rsidRPr="005B61AC" w:rsidRDefault="00C40CAF" w:rsidP="007F30B6">
      <w:r>
        <w:rPr>
          <w:lang w:val="en-US"/>
        </w:rPr>
        <w:t>Together with our APAC colleagues, m</w:t>
      </w:r>
      <w:r w:rsidR="00EE1E7F">
        <w:rPr>
          <w:lang w:val="en-US"/>
        </w:rPr>
        <w:t xml:space="preserve">y team and I are </w:t>
      </w:r>
      <w:r>
        <w:rPr>
          <w:lang w:val="en-US"/>
        </w:rPr>
        <w:t xml:space="preserve">visiting the individual regulators in the </w:t>
      </w:r>
      <w:r w:rsidR="00923A03">
        <w:rPr>
          <w:lang w:val="en-US"/>
        </w:rPr>
        <w:t xml:space="preserve">APAC </w:t>
      </w:r>
      <w:r>
        <w:rPr>
          <w:lang w:val="en-US"/>
        </w:rPr>
        <w:t xml:space="preserve">region to get bandwidth limits removed for WMAS technology. </w:t>
      </w:r>
      <w:r w:rsidR="005B61AC">
        <w:rPr>
          <w:lang w:val="en-US"/>
        </w:rPr>
        <w:t xml:space="preserve">WMAS is already allowed in Singapore, Australia (indoor), Malaysia, Philippines, Indonesia, Bhutan, with Vietnam, Taiwan and Hong Kong potentially following soon. </w:t>
      </w:r>
    </w:p>
    <w:p w14:paraId="510C5365" w14:textId="77777777" w:rsidR="005B61AC" w:rsidRDefault="005B61AC" w:rsidP="007B2759">
      <w:pPr>
        <w:rPr>
          <w:color w:val="000000"/>
          <w:shd w:val="clear" w:color="auto" w:fill="FFFFFF"/>
        </w:rPr>
      </w:pPr>
    </w:p>
    <w:p w14:paraId="1D298DD4" w14:textId="07A0312C" w:rsidR="005B61AC" w:rsidRPr="005B61AC" w:rsidRDefault="005B61AC" w:rsidP="007B2759">
      <w:pPr>
        <w:rPr>
          <w:b/>
          <w:bCs/>
        </w:rPr>
      </w:pPr>
      <w:r w:rsidRPr="005B61AC">
        <w:rPr>
          <w:b/>
          <w:bCs/>
          <w:color w:val="000000"/>
          <w:shd w:val="clear" w:color="auto" w:fill="FFFFFF"/>
        </w:rPr>
        <w:t>Best of luck for your endeavours.</w:t>
      </w:r>
    </w:p>
    <w:p w14:paraId="210F8944" w14:textId="77777777" w:rsidR="00177620" w:rsidRDefault="00177620" w:rsidP="007B2759">
      <w:pPr>
        <w:rPr>
          <w:lang w:val="en-US"/>
        </w:rPr>
      </w:pPr>
    </w:p>
    <w:p w14:paraId="4453994A" w14:textId="6D7F6010" w:rsidR="0061231C" w:rsidRDefault="0061231C" w:rsidP="007B2759">
      <w:pPr>
        <w:rPr>
          <w:lang w:val="en-US"/>
        </w:rPr>
      </w:pPr>
      <w:r>
        <w:rPr>
          <w:lang w:val="en-US"/>
        </w:rPr>
        <w:t>(ends)</w:t>
      </w:r>
    </w:p>
    <w:p w14:paraId="29332365" w14:textId="77777777" w:rsidR="0061231C" w:rsidRDefault="0061231C" w:rsidP="007B2759">
      <w:pPr>
        <w:rPr>
          <w:lang w:val="en-US"/>
        </w:rPr>
      </w:pPr>
    </w:p>
    <w:p w14:paraId="76A81594" w14:textId="4B3A2E42" w:rsidR="0061231C" w:rsidRDefault="0061231C" w:rsidP="007B2759">
      <w:pPr>
        <w:rPr>
          <w:lang w:val="en-US"/>
        </w:rPr>
      </w:pPr>
      <w:r>
        <w:rPr>
          <w:lang w:val="en-US"/>
        </w:rPr>
        <w:t xml:space="preserve">The high-resolution images accompanying this </w:t>
      </w:r>
      <w:r w:rsidR="00704357">
        <w:rPr>
          <w:lang w:val="en-US"/>
        </w:rPr>
        <w:t>interview</w:t>
      </w:r>
      <w:r>
        <w:rPr>
          <w:lang w:val="en-US"/>
        </w:rPr>
        <w:t xml:space="preserve"> can be downloaded </w:t>
      </w:r>
      <w:hyperlink r:id="rId14" w:history="1">
        <w:r w:rsidRPr="000576AD">
          <w:rPr>
            <w:rStyle w:val="Hyperlink"/>
            <w:color w:val="0095D5" w:themeColor="accent1"/>
            <w:lang w:val="en-US"/>
          </w:rPr>
          <w:t>here</w:t>
        </w:r>
      </w:hyperlink>
      <w:r>
        <w:rPr>
          <w:lang w:val="en-US"/>
        </w:rPr>
        <w:t>.</w:t>
      </w:r>
    </w:p>
    <w:p w14:paraId="114F904C" w14:textId="155E7E28" w:rsidR="0061231C" w:rsidRPr="0046776D" w:rsidRDefault="00B95A3F" w:rsidP="00B95A3F">
      <w:pPr>
        <w:rPr>
          <w:lang w:val="en-US"/>
        </w:rPr>
      </w:pPr>
      <w:r w:rsidRPr="00B95A3F">
        <w:t xml:space="preserve">The technical paper is available </w:t>
      </w:r>
      <w:hyperlink r:id="rId15" w:history="1">
        <w:r w:rsidRPr="00B95A3F">
          <w:rPr>
            <w:rStyle w:val="Hyperlink"/>
            <w:color w:val="0095D5" w:themeColor="accent1"/>
          </w:rPr>
          <w:t>here</w:t>
        </w:r>
      </w:hyperlink>
      <w:r w:rsidRPr="00B95A3F">
        <w:rPr>
          <w:color w:val="0095D5" w:themeColor="accent1"/>
        </w:rPr>
        <w:t xml:space="preserve"> </w:t>
      </w:r>
      <w:r w:rsidRPr="00B95A3F">
        <w:t xml:space="preserve">and can be downloaded </w:t>
      </w:r>
      <w:r>
        <w:t>from the online version of this article</w:t>
      </w:r>
      <w:r w:rsidRPr="00B95A3F">
        <w:t xml:space="preserve"> or in the download section of the linked webpage.</w:t>
      </w:r>
    </w:p>
    <w:sectPr w:rsidR="0061231C" w:rsidRPr="0046776D"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0F274EE-8A88-48F5-B61E-181337A4FBCD}"/>
    <w:embedBold r:id="rId2" w:fontKey="{84C62840-F92F-4EF4-8CAF-C3F641823D8C}"/>
    <w:embedItalic r:id="rId3" w:fontKey="{254B98E8-D3F2-42E8-875D-65D78A8A6D27}"/>
  </w:font>
  <w:font w:name="Segoe UI">
    <w:panose1 w:val="020B0502040204020203"/>
    <w:charset w:val="00"/>
    <w:family w:val="swiss"/>
    <w:pitch w:val="variable"/>
    <w:sig w:usb0="E4002EFF" w:usb1="C000E47F" w:usb2="00000009" w:usb3="00000000" w:csb0="000001FF" w:csb1="00000000"/>
    <w:embedRegular r:id="rId4" w:fontKey="{A9D25D90-C005-46DA-B082-8D597ECB6EC2}"/>
  </w:font>
  <w:font w:name="Calibri">
    <w:panose1 w:val="020F0502020204030204"/>
    <w:charset w:val="00"/>
    <w:family w:val="swiss"/>
    <w:pitch w:val="variable"/>
    <w:sig w:usb0="E4002EFF" w:usb1="C000247B" w:usb2="00000009" w:usb3="00000000" w:csb0="000001FF" w:csb1="00000000"/>
    <w:embedRegular r:id="rId5" w:fontKey="{8B579C2F-CC5A-437F-BF93-94B2B8183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63970236"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275B">
      <w:rPr>
        <w:noProof/>
        <w:color w:val="0095D5" w:themeColor="accent1"/>
        <w:lang w:eastAsia="en-GB"/>
      </w:rPr>
      <w:t>INTERVIEW</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2408F1">
      <w:fldChar w:fldCharType="begin"/>
    </w:r>
    <w:r w:rsidR="002408F1">
      <w:instrText xml:space="preserve"> NUMPAGES  \* Arabic  \* MERGEFORMAT </w:instrText>
    </w:r>
    <w:r w:rsidR="002408F1">
      <w:fldChar w:fldCharType="separate"/>
    </w:r>
    <w:r w:rsidR="005D54A7">
      <w:rPr>
        <w:noProof/>
      </w:rPr>
      <w:t>8</w:t>
    </w:r>
    <w:r w:rsidR="002408F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1F86E083"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275B">
      <w:rPr>
        <w:noProof/>
        <w:color w:val="0095D5" w:themeColor="accent1"/>
        <w:lang w:eastAsia="en-GB"/>
      </w:rPr>
      <w:t>INTERVIEW</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2408F1">
      <w:fldChar w:fldCharType="begin"/>
    </w:r>
    <w:r w:rsidR="002408F1">
      <w:instrText xml:space="preserve"> NUMPAGES  \* Arabic  \* MERGEFORMAT </w:instrText>
    </w:r>
    <w:r w:rsidR="002408F1">
      <w:fldChar w:fldCharType="separate"/>
    </w:r>
    <w:r w:rsidR="005D54A7">
      <w:rPr>
        <w:noProof/>
      </w:rPr>
      <w:t>8</w:t>
    </w:r>
    <w:r w:rsidR="002408F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E277B"/>
    <w:multiLevelType w:val="hybridMultilevel"/>
    <w:tmpl w:val="1C80D88E"/>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1"/>
  </w:num>
  <w:num w:numId="8" w16cid:durableId="1900510910">
    <w:abstractNumId w:val="0"/>
  </w:num>
  <w:num w:numId="9" w16cid:durableId="1707486934">
    <w:abstractNumId w:val="8"/>
  </w:num>
  <w:num w:numId="10" w16cid:durableId="457843034">
    <w:abstractNumId w:val="33"/>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2"/>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9"/>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8"/>
  </w:num>
  <w:num w:numId="26" w16cid:durableId="1627927326">
    <w:abstractNumId w:val="3"/>
  </w:num>
  <w:num w:numId="27" w16cid:durableId="2000841984">
    <w:abstractNumId w:val="19"/>
  </w:num>
  <w:num w:numId="28" w16cid:durableId="2008484134">
    <w:abstractNumId w:val="30"/>
  </w:num>
  <w:num w:numId="29" w16cid:durableId="1703436938">
    <w:abstractNumId w:val="16"/>
  </w:num>
  <w:num w:numId="30" w16cid:durableId="1861164796">
    <w:abstractNumId w:val="11"/>
  </w:num>
  <w:num w:numId="31" w16cid:durableId="1932275943">
    <w:abstractNumId w:val="27"/>
  </w:num>
  <w:num w:numId="32" w16cid:durableId="1922787702">
    <w:abstractNumId w:val="15"/>
  </w:num>
  <w:num w:numId="33" w16cid:durableId="899173483">
    <w:abstractNumId w:val="7"/>
  </w:num>
  <w:num w:numId="34" w16cid:durableId="1178156252">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08"/>
  <w:hyphenationZone w:val="425"/>
  <w:characterSpacingControl w:val="doNotCompress"/>
  <w:hdrShapeDefaults>
    <o:shapedefaults v:ext="edit" spidmax="326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3F3D"/>
    <w:rsid w:val="00014BCA"/>
    <w:rsid w:val="0001506C"/>
    <w:rsid w:val="0001540B"/>
    <w:rsid w:val="000160AF"/>
    <w:rsid w:val="0001632B"/>
    <w:rsid w:val="0001676E"/>
    <w:rsid w:val="00020FAA"/>
    <w:rsid w:val="00021722"/>
    <w:rsid w:val="00024D82"/>
    <w:rsid w:val="0002682A"/>
    <w:rsid w:val="00026C15"/>
    <w:rsid w:val="0003004B"/>
    <w:rsid w:val="00030388"/>
    <w:rsid w:val="00034027"/>
    <w:rsid w:val="00034424"/>
    <w:rsid w:val="0003583A"/>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9C8"/>
    <w:rsid w:val="000576AD"/>
    <w:rsid w:val="000600FB"/>
    <w:rsid w:val="00060BEE"/>
    <w:rsid w:val="0006221A"/>
    <w:rsid w:val="00062A68"/>
    <w:rsid w:val="00063A23"/>
    <w:rsid w:val="000650C7"/>
    <w:rsid w:val="00067931"/>
    <w:rsid w:val="00070505"/>
    <w:rsid w:val="0007060E"/>
    <w:rsid w:val="00071D44"/>
    <w:rsid w:val="0007201C"/>
    <w:rsid w:val="00072573"/>
    <w:rsid w:val="00076F6F"/>
    <w:rsid w:val="00077568"/>
    <w:rsid w:val="000822A9"/>
    <w:rsid w:val="00082526"/>
    <w:rsid w:val="00082626"/>
    <w:rsid w:val="00083F5B"/>
    <w:rsid w:val="000845EB"/>
    <w:rsid w:val="000849DC"/>
    <w:rsid w:val="000850F9"/>
    <w:rsid w:val="00086BC7"/>
    <w:rsid w:val="00090449"/>
    <w:rsid w:val="00090721"/>
    <w:rsid w:val="00090E59"/>
    <w:rsid w:val="00093230"/>
    <w:rsid w:val="0009384F"/>
    <w:rsid w:val="000A054A"/>
    <w:rsid w:val="000A0C6C"/>
    <w:rsid w:val="000A1E08"/>
    <w:rsid w:val="000A207B"/>
    <w:rsid w:val="000A3ECE"/>
    <w:rsid w:val="000B16C2"/>
    <w:rsid w:val="000B33F5"/>
    <w:rsid w:val="000B75BA"/>
    <w:rsid w:val="000C032C"/>
    <w:rsid w:val="000C07FC"/>
    <w:rsid w:val="000C1C9D"/>
    <w:rsid w:val="000C1D5A"/>
    <w:rsid w:val="000C277A"/>
    <w:rsid w:val="000C3C6E"/>
    <w:rsid w:val="000C5823"/>
    <w:rsid w:val="000C743F"/>
    <w:rsid w:val="000D07C3"/>
    <w:rsid w:val="000D3A1A"/>
    <w:rsid w:val="000D4C63"/>
    <w:rsid w:val="000D4FC6"/>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620"/>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4CB4"/>
    <w:rsid w:val="001C63D8"/>
    <w:rsid w:val="001D3FC7"/>
    <w:rsid w:val="001D4136"/>
    <w:rsid w:val="001D4E25"/>
    <w:rsid w:val="001E0C8F"/>
    <w:rsid w:val="001E188A"/>
    <w:rsid w:val="001E2C73"/>
    <w:rsid w:val="001E5F7D"/>
    <w:rsid w:val="001F0F21"/>
    <w:rsid w:val="001F1242"/>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C08"/>
    <w:rsid w:val="00240019"/>
    <w:rsid w:val="002408F1"/>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2B8C"/>
    <w:rsid w:val="00257E72"/>
    <w:rsid w:val="00261257"/>
    <w:rsid w:val="00262172"/>
    <w:rsid w:val="002640AF"/>
    <w:rsid w:val="002652AE"/>
    <w:rsid w:val="002654DE"/>
    <w:rsid w:val="0026584C"/>
    <w:rsid w:val="00265E9F"/>
    <w:rsid w:val="00266F45"/>
    <w:rsid w:val="002670A9"/>
    <w:rsid w:val="00274D0E"/>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06823"/>
    <w:rsid w:val="00310330"/>
    <w:rsid w:val="0031154E"/>
    <w:rsid w:val="00311C6F"/>
    <w:rsid w:val="00313840"/>
    <w:rsid w:val="00314D5D"/>
    <w:rsid w:val="003208E4"/>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4FC7"/>
    <w:rsid w:val="003673FF"/>
    <w:rsid w:val="003708EA"/>
    <w:rsid w:val="003721E8"/>
    <w:rsid w:val="00372321"/>
    <w:rsid w:val="00373F92"/>
    <w:rsid w:val="00375ACD"/>
    <w:rsid w:val="00376E24"/>
    <w:rsid w:val="0038520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15A63"/>
    <w:rsid w:val="0042013C"/>
    <w:rsid w:val="00420EE3"/>
    <w:rsid w:val="00421B3A"/>
    <w:rsid w:val="004222D6"/>
    <w:rsid w:val="004233BA"/>
    <w:rsid w:val="00423EDD"/>
    <w:rsid w:val="004258A9"/>
    <w:rsid w:val="00431785"/>
    <w:rsid w:val="0043178F"/>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0CB9"/>
    <w:rsid w:val="0046132D"/>
    <w:rsid w:val="00462274"/>
    <w:rsid w:val="00462AE9"/>
    <w:rsid w:val="0046776D"/>
    <w:rsid w:val="00470159"/>
    <w:rsid w:val="004708FB"/>
    <w:rsid w:val="00470E10"/>
    <w:rsid w:val="00474E4B"/>
    <w:rsid w:val="00476888"/>
    <w:rsid w:val="00477639"/>
    <w:rsid w:val="004850F3"/>
    <w:rsid w:val="0048741A"/>
    <w:rsid w:val="00490C42"/>
    <w:rsid w:val="004948E1"/>
    <w:rsid w:val="004A40F5"/>
    <w:rsid w:val="004A6D46"/>
    <w:rsid w:val="004B5C66"/>
    <w:rsid w:val="004B7829"/>
    <w:rsid w:val="004B7918"/>
    <w:rsid w:val="004B7AD3"/>
    <w:rsid w:val="004C3017"/>
    <w:rsid w:val="004C46DE"/>
    <w:rsid w:val="004C5EB2"/>
    <w:rsid w:val="004D1199"/>
    <w:rsid w:val="004D22E6"/>
    <w:rsid w:val="004D3765"/>
    <w:rsid w:val="004E0A54"/>
    <w:rsid w:val="004E1281"/>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36A1D"/>
    <w:rsid w:val="00537D88"/>
    <w:rsid w:val="00540827"/>
    <w:rsid w:val="00540949"/>
    <w:rsid w:val="00541F4C"/>
    <w:rsid w:val="005438AB"/>
    <w:rsid w:val="00544C5C"/>
    <w:rsid w:val="00545A12"/>
    <w:rsid w:val="00547A40"/>
    <w:rsid w:val="005522DB"/>
    <w:rsid w:val="005549D7"/>
    <w:rsid w:val="005605E0"/>
    <w:rsid w:val="00560FAB"/>
    <w:rsid w:val="00561A8C"/>
    <w:rsid w:val="00561BF5"/>
    <w:rsid w:val="00561E09"/>
    <w:rsid w:val="00561E53"/>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61AC"/>
    <w:rsid w:val="005B7882"/>
    <w:rsid w:val="005C1041"/>
    <w:rsid w:val="005C1F67"/>
    <w:rsid w:val="005C346B"/>
    <w:rsid w:val="005C5F30"/>
    <w:rsid w:val="005C698C"/>
    <w:rsid w:val="005C6E3D"/>
    <w:rsid w:val="005C702A"/>
    <w:rsid w:val="005C7ECC"/>
    <w:rsid w:val="005D0D04"/>
    <w:rsid w:val="005D54A7"/>
    <w:rsid w:val="005D571F"/>
    <w:rsid w:val="005D67CB"/>
    <w:rsid w:val="005E04EC"/>
    <w:rsid w:val="005E34A2"/>
    <w:rsid w:val="005E361B"/>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231C"/>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09E6"/>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7B1"/>
    <w:rsid w:val="006D4BD0"/>
    <w:rsid w:val="006D4F32"/>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4357"/>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46CF0"/>
    <w:rsid w:val="0075529A"/>
    <w:rsid w:val="00760995"/>
    <w:rsid w:val="007639C9"/>
    <w:rsid w:val="007659E8"/>
    <w:rsid w:val="00766E21"/>
    <w:rsid w:val="007671C9"/>
    <w:rsid w:val="00771818"/>
    <w:rsid w:val="00771BF7"/>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48CF"/>
    <w:rsid w:val="007E6066"/>
    <w:rsid w:val="007E6EAA"/>
    <w:rsid w:val="007F109A"/>
    <w:rsid w:val="007F1D8C"/>
    <w:rsid w:val="007F2068"/>
    <w:rsid w:val="007F2B18"/>
    <w:rsid w:val="007F30B6"/>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4C3"/>
    <w:rsid w:val="00857EC7"/>
    <w:rsid w:val="0086153C"/>
    <w:rsid w:val="0086160E"/>
    <w:rsid w:val="00861D34"/>
    <w:rsid w:val="00862AF2"/>
    <w:rsid w:val="0086497A"/>
    <w:rsid w:val="00864FA6"/>
    <w:rsid w:val="00865E3F"/>
    <w:rsid w:val="00867A15"/>
    <w:rsid w:val="00867D03"/>
    <w:rsid w:val="00872E31"/>
    <w:rsid w:val="00873628"/>
    <w:rsid w:val="0087566E"/>
    <w:rsid w:val="00875DA2"/>
    <w:rsid w:val="00880B94"/>
    <w:rsid w:val="00880BFE"/>
    <w:rsid w:val="0088387D"/>
    <w:rsid w:val="00883AA6"/>
    <w:rsid w:val="00883D2F"/>
    <w:rsid w:val="008852B5"/>
    <w:rsid w:val="00886E20"/>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368F"/>
    <w:rsid w:val="00904C2C"/>
    <w:rsid w:val="00906462"/>
    <w:rsid w:val="00907454"/>
    <w:rsid w:val="009110CB"/>
    <w:rsid w:val="00912C15"/>
    <w:rsid w:val="0091343F"/>
    <w:rsid w:val="00916340"/>
    <w:rsid w:val="00917FDF"/>
    <w:rsid w:val="009217DC"/>
    <w:rsid w:val="00922ACD"/>
    <w:rsid w:val="00922C04"/>
    <w:rsid w:val="00923A03"/>
    <w:rsid w:val="00927C6A"/>
    <w:rsid w:val="009302B0"/>
    <w:rsid w:val="009319D3"/>
    <w:rsid w:val="00931A0C"/>
    <w:rsid w:val="00931C8D"/>
    <w:rsid w:val="009320A9"/>
    <w:rsid w:val="00932D51"/>
    <w:rsid w:val="00933600"/>
    <w:rsid w:val="00933DB6"/>
    <w:rsid w:val="00937175"/>
    <w:rsid w:val="00944D29"/>
    <w:rsid w:val="00945152"/>
    <w:rsid w:val="00945E93"/>
    <w:rsid w:val="009467C0"/>
    <w:rsid w:val="00946B67"/>
    <w:rsid w:val="009520BF"/>
    <w:rsid w:val="00952155"/>
    <w:rsid w:val="00952972"/>
    <w:rsid w:val="009533EB"/>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0E0"/>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1FF9"/>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56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477"/>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247F"/>
    <w:rsid w:val="00B3544D"/>
    <w:rsid w:val="00B37CC8"/>
    <w:rsid w:val="00B476AD"/>
    <w:rsid w:val="00B5161F"/>
    <w:rsid w:val="00B5217E"/>
    <w:rsid w:val="00B5275B"/>
    <w:rsid w:val="00B5300A"/>
    <w:rsid w:val="00B563B7"/>
    <w:rsid w:val="00B56D8B"/>
    <w:rsid w:val="00B60DD9"/>
    <w:rsid w:val="00B63CC6"/>
    <w:rsid w:val="00B64B75"/>
    <w:rsid w:val="00B658A8"/>
    <w:rsid w:val="00B66F7B"/>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284"/>
    <w:rsid w:val="00B94486"/>
    <w:rsid w:val="00B956FB"/>
    <w:rsid w:val="00B95A3F"/>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13FD"/>
    <w:rsid w:val="00BC4C8D"/>
    <w:rsid w:val="00BC6367"/>
    <w:rsid w:val="00BC690B"/>
    <w:rsid w:val="00BD0A2E"/>
    <w:rsid w:val="00BD1602"/>
    <w:rsid w:val="00BD2220"/>
    <w:rsid w:val="00BD4510"/>
    <w:rsid w:val="00BD47B6"/>
    <w:rsid w:val="00BD5D15"/>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67A0"/>
    <w:rsid w:val="00BF7D6F"/>
    <w:rsid w:val="00C02462"/>
    <w:rsid w:val="00C02BEF"/>
    <w:rsid w:val="00C02C6E"/>
    <w:rsid w:val="00C0423C"/>
    <w:rsid w:val="00C0425D"/>
    <w:rsid w:val="00C04E86"/>
    <w:rsid w:val="00C05E96"/>
    <w:rsid w:val="00C10224"/>
    <w:rsid w:val="00C10489"/>
    <w:rsid w:val="00C12F68"/>
    <w:rsid w:val="00C15DDB"/>
    <w:rsid w:val="00C16707"/>
    <w:rsid w:val="00C169D9"/>
    <w:rsid w:val="00C20AE4"/>
    <w:rsid w:val="00C24609"/>
    <w:rsid w:val="00C24DAB"/>
    <w:rsid w:val="00C264BE"/>
    <w:rsid w:val="00C302EE"/>
    <w:rsid w:val="00C30400"/>
    <w:rsid w:val="00C30C91"/>
    <w:rsid w:val="00C3597D"/>
    <w:rsid w:val="00C363B8"/>
    <w:rsid w:val="00C40047"/>
    <w:rsid w:val="00C407A9"/>
    <w:rsid w:val="00C40CAF"/>
    <w:rsid w:val="00C413D7"/>
    <w:rsid w:val="00C41533"/>
    <w:rsid w:val="00C42C03"/>
    <w:rsid w:val="00C44BBA"/>
    <w:rsid w:val="00C44D9D"/>
    <w:rsid w:val="00C46987"/>
    <w:rsid w:val="00C472D4"/>
    <w:rsid w:val="00C5286F"/>
    <w:rsid w:val="00C54A26"/>
    <w:rsid w:val="00C615B3"/>
    <w:rsid w:val="00C64EFC"/>
    <w:rsid w:val="00C65C73"/>
    <w:rsid w:val="00C67A7B"/>
    <w:rsid w:val="00C75488"/>
    <w:rsid w:val="00C77091"/>
    <w:rsid w:val="00C77D48"/>
    <w:rsid w:val="00C806E5"/>
    <w:rsid w:val="00C8099E"/>
    <w:rsid w:val="00C82319"/>
    <w:rsid w:val="00C84BAF"/>
    <w:rsid w:val="00C85083"/>
    <w:rsid w:val="00C8755B"/>
    <w:rsid w:val="00C91ACD"/>
    <w:rsid w:val="00C931A2"/>
    <w:rsid w:val="00C94578"/>
    <w:rsid w:val="00C95682"/>
    <w:rsid w:val="00C95B0C"/>
    <w:rsid w:val="00C9684B"/>
    <w:rsid w:val="00CA01D9"/>
    <w:rsid w:val="00CA1EB9"/>
    <w:rsid w:val="00CA3E15"/>
    <w:rsid w:val="00CA535D"/>
    <w:rsid w:val="00CA7743"/>
    <w:rsid w:val="00CA7A6F"/>
    <w:rsid w:val="00CA7B75"/>
    <w:rsid w:val="00CA7DA0"/>
    <w:rsid w:val="00CA7F8D"/>
    <w:rsid w:val="00CB271C"/>
    <w:rsid w:val="00CB28C6"/>
    <w:rsid w:val="00CB321D"/>
    <w:rsid w:val="00CB52D1"/>
    <w:rsid w:val="00CB6A85"/>
    <w:rsid w:val="00CB73FD"/>
    <w:rsid w:val="00CC06C6"/>
    <w:rsid w:val="00CC1493"/>
    <w:rsid w:val="00CC14E7"/>
    <w:rsid w:val="00CC211F"/>
    <w:rsid w:val="00CC48A7"/>
    <w:rsid w:val="00CC4F3B"/>
    <w:rsid w:val="00CC6A12"/>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64E1"/>
    <w:rsid w:val="00CF7F4C"/>
    <w:rsid w:val="00D000AA"/>
    <w:rsid w:val="00D01307"/>
    <w:rsid w:val="00D01572"/>
    <w:rsid w:val="00D015D1"/>
    <w:rsid w:val="00D02312"/>
    <w:rsid w:val="00D02ACA"/>
    <w:rsid w:val="00D02F84"/>
    <w:rsid w:val="00D0344F"/>
    <w:rsid w:val="00D040DC"/>
    <w:rsid w:val="00D04B54"/>
    <w:rsid w:val="00D0776E"/>
    <w:rsid w:val="00D1248C"/>
    <w:rsid w:val="00D13AB2"/>
    <w:rsid w:val="00D14479"/>
    <w:rsid w:val="00D1483E"/>
    <w:rsid w:val="00D150DF"/>
    <w:rsid w:val="00D1718B"/>
    <w:rsid w:val="00D21B5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3B3B"/>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1A4D"/>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0BF4"/>
    <w:rsid w:val="00DE2549"/>
    <w:rsid w:val="00DE36E4"/>
    <w:rsid w:val="00DE451D"/>
    <w:rsid w:val="00DF090C"/>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47E0C"/>
    <w:rsid w:val="00E5025E"/>
    <w:rsid w:val="00E502CF"/>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1E7F"/>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5DC"/>
    <w:rsid w:val="00F03680"/>
    <w:rsid w:val="00F03CFA"/>
    <w:rsid w:val="00F04130"/>
    <w:rsid w:val="00F07328"/>
    <w:rsid w:val="00F135E0"/>
    <w:rsid w:val="00F13B95"/>
    <w:rsid w:val="00F15B77"/>
    <w:rsid w:val="00F15BB9"/>
    <w:rsid w:val="00F16183"/>
    <w:rsid w:val="00F1798E"/>
    <w:rsid w:val="00F17EE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63FDF"/>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669"/>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0835"/>
    <w:rsid w:val="00FE0BF3"/>
    <w:rsid w:val="00FE1588"/>
    <w:rsid w:val="00FE187F"/>
    <w:rsid w:val="00FE19B9"/>
    <w:rsid w:val="00FE2217"/>
    <w:rsid w:val="00FE2E1E"/>
    <w:rsid w:val="00FE562B"/>
    <w:rsid w:val="00FE5FA5"/>
    <w:rsid w:val="00FF0768"/>
    <w:rsid w:val="00FF1E5F"/>
    <w:rsid w:val="00FF2754"/>
    <w:rsid w:val="00FF2B57"/>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6657"/>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3771516">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7460724">
      <w:bodyDiv w:val="1"/>
      <w:marLeft w:val="0"/>
      <w:marRight w:val="0"/>
      <w:marTop w:val="0"/>
      <w:marBottom w:val="0"/>
      <w:divBdr>
        <w:top w:val="none" w:sz="0" w:space="0" w:color="auto"/>
        <w:left w:val="none" w:sz="0" w:space="0" w:color="auto"/>
        <w:bottom w:val="none" w:sz="0" w:space="0" w:color="auto"/>
        <w:right w:val="none" w:sz="0" w:space="0" w:color="auto"/>
      </w:divBdr>
      <w:divsChild>
        <w:div w:id="2025135196">
          <w:marLeft w:val="0"/>
          <w:marRight w:val="0"/>
          <w:marTop w:val="0"/>
          <w:marBottom w:val="0"/>
          <w:divBdr>
            <w:top w:val="none" w:sz="0" w:space="0" w:color="auto"/>
            <w:left w:val="none" w:sz="0" w:space="0" w:color="auto"/>
            <w:bottom w:val="none" w:sz="0" w:space="0" w:color="auto"/>
            <w:right w:val="none" w:sz="0" w:space="0" w:color="auto"/>
          </w:divBdr>
        </w:div>
        <w:div w:id="1940135949">
          <w:marLeft w:val="0"/>
          <w:marRight w:val="0"/>
          <w:marTop w:val="0"/>
          <w:marBottom w:val="0"/>
          <w:divBdr>
            <w:top w:val="none" w:sz="0" w:space="0" w:color="auto"/>
            <w:left w:val="none" w:sz="0" w:space="0" w:color="auto"/>
            <w:bottom w:val="none" w:sz="0" w:space="0" w:color="auto"/>
            <w:right w:val="none" w:sz="0" w:space="0" w:color="auto"/>
          </w:divBdr>
        </w:div>
        <w:div w:id="301883187">
          <w:marLeft w:val="0"/>
          <w:marRight w:val="0"/>
          <w:marTop w:val="0"/>
          <w:marBottom w:val="0"/>
          <w:divBdr>
            <w:top w:val="none" w:sz="0" w:space="0" w:color="auto"/>
            <w:left w:val="none" w:sz="0" w:space="0" w:color="auto"/>
            <w:bottom w:val="none" w:sz="0" w:space="0" w:color="auto"/>
            <w:right w:val="none" w:sz="0" w:space="0" w:color="auto"/>
          </w:divBdr>
        </w:div>
        <w:div w:id="1997344047">
          <w:marLeft w:val="0"/>
          <w:marRight w:val="0"/>
          <w:marTop w:val="0"/>
          <w:marBottom w:val="0"/>
          <w:divBdr>
            <w:top w:val="none" w:sz="0" w:space="0" w:color="auto"/>
            <w:left w:val="none" w:sz="0" w:space="0" w:color="auto"/>
            <w:bottom w:val="none" w:sz="0" w:space="0" w:color="auto"/>
            <w:right w:val="none" w:sz="0" w:space="0" w:color="auto"/>
          </w:divBdr>
          <w:divsChild>
            <w:div w:id="1859925172">
              <w:marLeft w:val="-75"/>
              <w:marRight w:val="0"/>
              <w:marTop w:val="30"/>
              <w:marBottom w:val="30"/>
              <w:divBdr>
                <w:top w:val="none" w:sz="0" w:space="0" w:color="auto"/>
                <w:left w:val="none" w:sz="0" w:space="0" w:color="auto"/>
                <w:bottom w:val="none" w:sz="0" w:space="0" w:color="auto"/>
                <w:right w:val="none" w:sz="0" w:space="0" w:color="auto"/>
              </w:divBdr>
              <w:divsChild>
                <w:div w:id="1121534014">
                  <w:marLeft w:val="0"/>
                  <w:marRight w:val="0"/>
                  <w:marTop w:val="0"/>
                  <w:marBottom w:val="0"/>
                  <w:divBdr>
                    <w:top w:val="none" w:sz="0" w:space="0" w:color="auto"/>
                    <w:left w:val="none" w:sz="0" w:space="0" w:color="auto"/>
                    <w:bottom w:val="none" w:sz="0" w:space="0" w:color="auto"/>
                    <w:right w:val="none" w:sz="0" w:space="0" w:color="auto"/>
                  </w:divBdr>
                  <w:divsChild>
                    <w:div w:id="258998277">
                      <w:marLeft w:val="0"/>
                      <w:marRight w:val="0"/>
                      <w:marTop w:val="0"/>
                      <w:marBottom w:val="0"/>
                      <w:divBdr>
                        <w:top w:val="none" w:sz="0" w:space="0" w:color="auto"/>
                        <w:left w:val="none" w:sz="0" w:space="0" w:color="auto"/>
                        <w:bottom w:val="none" w:sz="0" w:space="0" w:color="auto"/>
                        <w:right w:val="none" w:sz="0" w:space="0" w:color="auto"/>
                      </w:divBdr>
                      <w:divsChild>
                        <w:div w:id="11699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1184">
                  <w:marLeft w:val="0"/>
                  <w:marRight w:val="0"/>
                  <w:marTop w:val="0"/>
                  <w:marBottom w:val="0"/>
                  <w:divBdr>
                    <w:top w:val="none" w:sz="0" w:space="0" w:color="auto"/>
                    <w:left w:val="none" w:sz="0" w:space="0" w:color="auto"/>
                    <w:bottom w:val="none" w:sz="0" w:space="0" w:color="auto"/>
                    <w:right w:val="none" w:sz="0" w:space="0" w:color="auto"/>
                  </w:divBdr>
                  <w:divsChild>
                    <w:div w:id="2035418609">
                      <w:marLeft w:val="0"/>
                      <w:marRight w:val="0"/>
                      <w:marTop w:val="0"/>
                      <w:marBottom w:val="0"/>
                      <w:divBdr>
                        <w:top w:val="none" w:sz="0" w:space="0" w:color="auto"/>
                        <w:left w:val="none" w:sz="0" w:space="0" w:color="auto"/>
                        <w:bottom w:val="none" w:sz="0" w:space="0" w:color="auto"/>
                        <w:right w:val="none" w:sz="0" w:space="0" w:color="auto"/>
                      </w:divBdr>
                      <w:divsChild>
                        <w:div w:id="4902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4317">
          <w:marLeft w:val="0"/>
          <w:marRight w:val="0"/>
          <w:marTop w:val="0"/>
          <w:marBottom w:val="0"/>
          <w:divBdr>
            <w:top w:val="none" w:sz="0" w:space="0" w:color="auto"/>
            <w:left w:val="none" w:sz="0" w:space="0" w:color="auto"/>
            <w:bottom w:val="none" w:sz="0" w:space="0" w:color="auto"/>
            <w:right w:val="none" w:sz="0" w:space="0" w:color="auto"/>
          </w:divBdr>
        </w:div>
        <w:div w:id="337276801">
          <w:marLeft w:val="0"/>
          <w:marRight w:val="0"/>
          <w:marTop w:val="0"/>
          <w:marBottom w:val="0"/>
          <w:divBdr>
            <w:top w:val="none" w:sz="0" w:space="0" w:color="auto"/>
            <w:left w:val="none" w:sz="0" w:space="0" w:color="auto"/>
            <w:bottom w:val="none" w:sz="0" w:space="0" w:color="auto"/>
            <w:right w:val="none" w:sz="0" w:space="0" w:color="auto"/>
          </w:divBdr>
        </w:div>
        <w:div w:id="1114668149">
          <w:marLeft w:val="0"/>
          <w:marRight w:val="0"/>
          <w:marTop w:val="0"/>
          <w:marBottom w:val="0"/>
          <w:divBdr>
            <w:top w:val="none" w:sz="0" w:space="0" w:color="auto"/>
            <w:left w:val="none" w:sz="0" w:space="0" w:color="auto"/>
            <w:bottom w:val="none" w:sz="0" w:space="0" w:color="auto"/>
            <w:right w:val="none" w:sz="0" w:space="0" w:color="auto"/>
          </w:divBdr>
        </w:div>
        <w:div w:id="992487863">
          <w:marLeft w:val="0"/>
          <w:marRight w:val="0"/>
          <w:marTop w:val="0"/>
          <w:marBottom w:val="0"/>
          <w:divBdr>
            <w:top w:val="none" w:sz="0" w:space="0" w:color="auto"/>
            <w:left w:val="none" w:sz="0" w:space="0" w:color="auto"/>
            <w:bottom w:val="none" w:sz="0" w:space="0" w:color="auto"/>
            <w:right w:val="none" w:sz="0" w:space="0" w:color="auto"/>
          </w:divBdr>
        </w:div>
        <w:div w:id="1525898785">
          <w:marLeft w:val="0"/>
          <w:marRight w:val="0"/>
          <w:marTop w:val="0"/>
          <w:marBottom w:val="0"/>
          <w:divBdr>
            <w:top w:val="none" w:sz="0" w:space="0" w:color="auto"/>
            <w:left w:val="none" w:sz="0" w:space="0" w:color="auto"/>
            <w:bottom w:val="none" w:sz="0" w:space="0" w:color="auto"/>
            <w:right w:val="none" w:sz="0" w:space="0" w:color="auto"/>
          </w:divBdr>
        </w:div>
        <w:div w:id="1304851381">
          <w:marLeft w:val="0"/>
          <w:marRight w:val="0"/>
          <w:marTop w:val="0"/>
          <w:marBottom w:val="0"/>
          <w:divBdr>
            <w:top w:val="none" w:sz="0" w:space="0" w:color="auto"/>
            <w:left w:val="none" w:sz="0" w:space="0" w:color="auto"/>
            <w:bottom w:val="none" w:sz="0" w:space="0" w:color="auto"/>
            <w:right w:val="none" w:sz="0" w:space="0" w:color="auto"/>
          </w:divBdr>
        </w:div>
        <w:div w:id="319038337">
          <w:marLeft w:val="0"/>
          <w:marRight w:val="0"/>
          <w:marTop w:val="0"/>
          <w:marBottom w:val="0"/>
          <w:divBdr>
            <w:top w:val="none" w:sz="0" w:space="0" w:color="auto"/>
            <w:left w:val="none" w:sz="0" w:space="0" w:color="auto"/>
            <w:bottom w:val="none" w:sz="0" w:space="0" w:color="auto"/>
            <w:right w:val="none" w:sz="0" w:space="0" w:color="auto"/>
          </w:divBdr>
        </w:div>
        <w:div w:id="744959458">
          <w:marLeft w:val="0"/>
          <w:marRight w:val="0"/>
          <w:marTop w:val="0"/>
          <w:marBottom w:val="0"/>
          <w:divBdr>
            <w:top w:val="none" w:sz="0" w:space="0" w:color="auto"/>
            <w:left w:val="none" w:sz="0" w:space="0" w:color="auto"/>
            <w:bottom w:val="none" w:sz="0" w:space="0" w:color="auto"/>
            <w:right w:val="none" w:sz="0" w:space="0" w:color="auto"/>
          </w:divBdr>
        </w:div>
        <w:div w:id="1340422402">
          <w:marLeft w:val="0"/>
          <w:marRight w:val="0"/>
          <w:marTop w:val="0"/>
          <w:marBottom w:val="0"/>
          <w:divBdr>
            <w:top w:val="none" w:sz="0" w:space="0" w:color="auto"/>
            <w:left w:val="none" w:sz="0" w:space="0" w:color="auto"/>
            <w:bottom w:val="none" w:sz="0" w:space="0" w:color="auto"/>
            <w:right w:val="none" w:sz="0" w:space="0" w:color="auto"/>
          </w:divBdr>
        </w:div>
        <w:div w:id="453140015">
          <w:marLeft w:val="0"/>
          <w:marRight w:val="0"/>
          <w:marTop w:val="0"/>
          <w:marBottom w:val="0"/>
          <w:divBdr>
            <w:top w:val="none" w:sz="0" w:space="0" w:color="auto"/>
            <w:left w:val="none" w:sz="0" w:space="0" w:color="auto"/>
            <w:bottom w:val="none" w:sz="0" w:space="0" w:color="auto"/>
            <w:right w:val="none" w:sz="0" w:space="0" w:color="auto"/>
          </w:divBdr>
        </w:div>
        <w:div w:id="1496453644">
          <w:marLeft w:val="0"/>
          <w:marRight w:val="0"/>
          <w:marTop w:val="0"/>
          <w:marBottom w:val="0"/>
          <w:divBdr>
            <w:top w:val="none" w:sz="0" w:space="0" w:color="auto"/>
            <w:left w:val="none" w:sz="0" w:space="0" w:color="auto"/>
            <w:bottom w:val="none" w:sz="0" w:space="0" w:color="auto"/>
            <w:right w:val="none" w:sz="0" w:space="0" w:color="auto"/>
          </w:divBdr>
        </w:div>
        <w:div w:id="1384907831">
          <w:marLeft w:val="0"/>
          <w:marRight w:val="0"/>
          <w:marTop w:val="0"/>
          <w:marBottom w:val="0"/>
          <w:divBdr>
            <w:top w:val="none" w:sz="0" w:space="0" w:color="auto"/>
            <w:left w:val="none" w:sz="0" w:space="0" w:color="auto"/>
            <w:bottom w:val="none" w:sz="0" w:space="0" w:color="auto"/>
            <w:right w:val="none" w:sz="0" w:space="0" w:color="auto"/>
          </w:divBdr>
        </w:div>
        <w:div w:id="773327498">
          <w:marLeft w:val="0"/>
          <w:marRight w:val="0"/>
          <w:marTop w:val="0"/>
          <w:marBottom w:val="0"/>
          <w:divBdr>
            <w:top w:val="none" w:sz="0" w:space="0" w:color="auto"/>
            <w:left w:val="none" w:sz="0" w:space="0" w:color="auto"/>
            <w:bottom w:val="none" w:sz="0" w:space="0" w:color="auto"/>
            <w:right w:val="none" w:sz="0" w:space="0" w:color="auto"/>
          </w:divBdr>
        </w:div>
        <w:div w:id="1731538345">
          <w:marLeft w:val="0"/>
          <w:marRight w:val="0"/>
          <w:marTop w:val="0"/>
          <w:marBottom w:val="0"/>
          <w:divBdr>
            <w:top w:val="none" w:sz="0" w:space="0" w:color="auto"/>
            <w:left w:val="none" w:sz="0" w:space="0" w:color="auto"/>
            <w:bottom w:val="none" w:sz="0" w:space="0" w:color="auto"/>
            <w:right w:val="none" w:sz="0" w:space="0" w:color="auto"/>
          </w:divBdr>
        </w:div>
        <w:div w:id="1105660720">
          <w:marLeft w:val="0"/>
          <w:marRight w:val="0"/>
          <w:marTop w:val="0"/>
          <w:marBottom w:val="0"/>
          <w:divBdr>
            <w:top w:val="none" w:sz="0" w:space="0" w:color="auto"/>
            <w:left w:val="none" w:sz="0" w:space="0" w:color="auto"/>
            <w:bottom w:val="none" w:sz="0" w:space="0" w:color="auto"/>
            <w:right w:val="none" w:sz="0" w:space="0" w:color="auto"/>
          </w:divBdr>
        </w:div>
        <w:div w:id="1125461003">
          <w:marLeft w:val="0"/>
          <w:marRight w:val="0"/>
          <w:marTop w:val="0"/>
          <w:marBottom w:val="0"/>
          <w:divBdr>
            <w:top w:val="none" w:sz="0" w:space="0" w:color="auto"/>
            <w:left w:val="none" w:sz="0" w:space="0" w:color="auto"/>
            <w:bottom w:val="none" w:sz="0" w:space="0" w:color="auto"/>
            <w:right w:val="none" w:sz="0" w:space="0" w:color="auto"/>
          </w:divBdr>
        </w:div>
        <w:div w:id="1129472239">
          <w:marLeft w:val="0"/>
          <w:marRight w:val="0"/>
          <w:marTop w:val="0"/>
          <w:marBottom w:val="0"/>
          <w:divBdr>
            <w:top w:val="none" w:sz="0" w:space="0" w:color="auto"/>
            <w:left w:val="none" w:sz="0" w:space="0" w:color="auto"/>
            <w:bottom w:val="none" w:sz="0" w:space="0" w:color="auto"/>
            <w:right w:val="none" w:sz="0" w:space="0" w:color="auto"/>
          </w:divBdr>
        </w:div>
        <w:div w:id="1189636976">
          <w:marLeft w:val="0"/>
          <w:marRight w:val="0"/>
          <w:marTop w:val="0"/>
          <w:marBottom w:val="0"/>
          <w:divBdr>
            <w:top w:val="none" w:sz="0" w:space="0" w:color="auto"/>
            <w:left w:val="none" w:sz="0" w:space="0" w:color="auto"/>
            <w:bottom w:val="none" w:sz="0" w:space="0" w:color="auto"/>
            <w:right w:val="none" w:sz="0" w:space="0" w:color="auto"/>
          </w:divBdr>
        </w:div>
        <w:div w:id="1344480216">
          <w:marLeft w:val="0"/>
          <w:marRight w:val="0"/>
          <w:marTop w:val="0"/>
          <w:marBottom w:val="0"/>
          <w:divBdr>
            <w:top w:val="none" w:sz="0" w:space="0" w:color="auto"/>
            <w:left w:val="none" w:sz="0" w:space="0" w:color="auto"/>
            <w:bottom w:val="none" w:sz="0" w:space="0" w:color="auto"/>
            <w:right w:val="none" w:sz="0" w:space="0" w:color="auto"/>
          </w:divBdr>
        </w:div>
        <w:div w:id="949775533">
          <w:marLeft w:val="0"/>
          <w:marRight w:val="0"/>
          <w:marTop w:val="0"/>
          <w:marBottom w:val="0"/>
          <w:divBdr>
            <w:top w:val="none" w:sz="0" w:space="0" w:color="auto"/>
            <w:left w:val="none" w:sz="0" w:space="0" w:color="auto"/>
            <w:bottom w:val="none" w:sz="0" w:space="0" w:color="auto"/>
            <w:right w:val="none" w:sz="0" w:space="0" w:color="auto"/>
          </w:divBdr>
        </w:div>
        <w:div w:id="1189875656">
          <w:marLeft w:val="0"/>
          <w:marRight w:val="0"/>
          <w:marTop w:val="0"/>
          <w:marBottom w:val="0"/>
          <w:divBdr>
            <w:top w:val="none" w:sz="0" w:space="0" w:color="auto"/>
            <w:left w:val="none" w:sz="0" w:space="0" w:color="auto"/>
            <w:bottom w:val="none" w:sz="0" w:space="0" w:color="auto"/>
            <w:right w:val="none" w:sz="0" w:space="0" w:color="auto"/>
          </w:divBdr>
        </w:div>
        <w:div w:id="2081712695">
          <w:marLeft w:val="0"/>
          <w:marRight w:val="0"/>
          <w:marTop w:val="0"/>
          <w:marBottom w:val="0"/>
          <w:divBdr>
            <w:top w:val="none" w:sz="0" w:space="0" w:color="auto"/>
            <w:left w:val="none" w:sz="0" w:space="0" w:color="auto"/>
            <w:bottom w:val="none" w:sz="0" w:space="0" w:color="auto"/>
            <w:right w:val="none" w:sz="0" w:space="0" w:color="auto"/>
          </w:divBdr>
        </w:div>
        <w:div w:id="1923829098">
          <w:marLeft w:val="0"/>
          <w:marRight w:val="0"/>
          <w:marTop w:val="0"/>
          <w:marBottom w:val="0"/>
          <w:divBdr>
            <w:top w:val="none" w:sz="0" w:space="0" w:color="auto"/>
            <w:left w:val="none" w:sz="0" w:space="0" w:color="auto"/>
            <w:bottom w:val="none" w:sz="0" w:space="0" w:color="auto"/>
            <w:right w:val="none" w:sz="0" w:space="0" w:color="auto"/>
          </w:divBdr>
        </w:div>
        <w:div w:id="2024236892">
          <w:marLeft w:val="0"/>
          <w:marRight w:val="0"/>
          <w:marTop w:val="0"/>
          <w:marBottom w:val="0"/>
          <w:divBdr>
            <w:top w:val="none" w:sz="0" w:space="0" w:color="auto"/>
            <w:left w:val="none" w:sz="0" w:space="0" w:color="auto"/>
            <w:bottom w:val="none" w:sz="0" w:space="0" w:color="auto"/>
            <w:right w:val="none" w:sz="0" w:space="0" w:color="auto"/>
          </w:divBdr>
        </w:div>
        <w:div w:id="1607420062">
          <w:marLeft w:val="0"/>
          <w:marRight w:val="0"/>
          <w:marTop w:val="0"/>
          <w:marBottom w:val="0"/>
          <w:divBdr>
            <w:top w:val="none" w:sz="0" w:space="0" w:color="auto"/>
            <w:left w:val="none" w:sz="0" w:space="0" w:color="auto"/>
            <w:bottom w:val="none" w:sz="0" w:space="0" w:color="auto"/>
            <w:right w:val="none" w:sz="0" w:space="0" w:color="auto"/>
          </w:divBdr>
        </w:div>
        <w:div w:id="2091999187">
          <w:marLeft w:val="0"/>
          <w:marRight w:val="0"/>
          <w:marTop w:val="0"/>
          <w:marBottom w:val="0"/>
          <w:divBdr>
            <w:top w:val="none" w:sz="0" w:space="0" w:color="auto"/>
            <w:left w:val="none" w:sz="0" w:space="0" w:color="auto"/>
            <w:bottom w:val="none" w:sz="0" w:space="0" w:color="auto"/>
            <w:right w:val="none" w:sz="0" w:space="0" w:color="auto"/>
          </w:divBdr>
        </w:div>
        <w:div w:id="1226068718">
          <w:marLeft w:val="0"/>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6688808">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7746321">
      <w:bodyDiv w:val="1"/>
      <w:marLeft w:val="0"/>
      <w:marRight w:val="0"/>
      <w:marTop w:val="0"/>
      <w:marBottom w:val="0"/>
      <w:divBdr>
        <w:top w:val="none" w:sz="0" w:space="0" w:color="auto"/>
        <w:left w:val="none" w:sz="0" w:space="0" w:color="auto"/>
        <w:bottom w:val="none" w:sz="0" w:space="0" w:color="auto"/>
        <w:right w:val="none" w:sz="0" w:space="0" w:color="auto"/>
      </w:divBdr>
      <w:divsChild>
        <w:div w:id="1419671990">
          <w:marLeft w:val="0"/>
          <w:marRight w:val="0"/>
          <w:marTop w:val="0"/>
          <w:marBottom w:val="0"/>
          <w:divBdr>
            <w:top w:val="none" w:sz="0" w:space="0" w:color="auto"/>
            <w:left w:val="none" w:sz="0" w:space="0" w:color="auto"/>
            <w:bottom w:val="none" w:sz="0" w:space="0" w:color="auto"/>
            <w:right w:val="none" w:sz="0" w:space="0" w:color="auto"/>
          </w:divBdr>
        </w:div>
        <w:div w:id="1633706321">
          <w:marLeft w:val="0"/>
          <w:marRight w:val="0"/>
          <w:marTop w:val="0"/>
          <w:marBottom w:val="0"/>
          <w:divBdr>
            <w:top w:val="none" w:sz="0" w:space="0" w:color="auto"/>
            <w:left w:val="none" w:sz="0" w:space="0" w:color="auto"/>
            <w:bottom w:val="none" w:sz="0" w:space="0" w:color="auto"/>
            <w:right w:val="none" w:sz="0" w:space="0" w:color="auto"/>
          </w:divBdr>
        </w:div>
        <w:div w:id="329916408">
          <w:marLeft w:val="0"/>
          <w:marRight w:val="0"/>
          <w:marTop w:val="0"/>
          <w:marBottom w:val="0"/>
          <w:divBdr>
            <w:top w:val="none" w:sz="0" w:space="0" w:color="auto"/>
            <w:left w:val="none" w:sz="0" w:space="0" w:color="auto"/>
            <w:bottom w:val="none" w:sz="0" w:space="0" w:color="auto"/>
            <w:right w:val="none" w:sz="0" w:space="0" w:color="auto"/>
          </w:divBdr>
        </w:div>
        <w:div w:id="408188946">
          <w:marLeft w:val="0"/>
          <w:marRight w:val="0"/>
          <w:marTop w:val="0"/>
          <w:marBottom w:val="0"/>
          <w:divBdr>
            <w:top w:val="none" w:sz="0" w:space="0" w:color="auto"/>
            <w:left w:val="none" w:sz="0" w:space="0" w:color="auto"/>
            <w:bottom w:val="none" w:sz="0" w:space="0" w:color="auto"/>
            <w:right w:val="none" w:sz="0" w:space="0" w:color="auto"/>
          </w:divBdr>
          <w:divsChild>
            <w:div w:id="1564638407">
              <w:marLeft w:val="-75"/>
              <w:marRight w:val="0"/>
              <w:marTop w:val="30"/>
              <w:marBottom w:val="30"/>
              <w:divBdr>
                <w:top w:val="none" w:sz="0" w:space="0" w:color="auto"/>
                <w:left w:val="none" w:sz="0" w:space="0" w:color="auto"/>
                <w:bottom w:val="none" w:sz="0" w:space="0" w:color="auto"/>
                <w:right w:val="none" w:sz="0" w:space="0" w:color="auto"/>
              </w:divBdr>
              <w:divsChild>
                <w:div w:id="1603027647">
                  <w:marLeft w:val="0"/>
                  <w:marRight w:val="0"/>
                  <w:marTop w:val="0"/>
                  <w:marBottom w:val="0"/>
                  <w:divBdr>
                    <w:top w:val="none" w:sz="0" w:space="0" w:color="auto"/>
                    <w:left w:val="none" w:sz="0" w:space="0" w:color="auto"/>
                    <w:bottom w:val="none" w:sz="0" w:space="0" w:color="auto"/>
                    <w:right w:val="none" w:sz="0" w:space="0" w:color="auto"/>
                  </w:divBdr>
                  <w:divsChild>
                    <w:div w:id="1802531900">
                      <w:marLeft w:val="0"/>
                      <w:marRight w:val="0"/>
                      <w:marTop w:val="0"/>
                      <w:marBottom w:val="0"/>
                      <w:divBdr>
                        <w:top w:val="none" w:sz="0" w:space="0" w:color="auto"/>
                        <w:left w:val="none" w:sz="0" w:space="0" w:color="auto"/>
                        <w:bottom w:val="none" w:sz="0" w:space="0" w:color="auto"/>
                        <w:right w:val="none" w:sz="0" w:space="0" w:color="auto"/>
                      </w:divBdr>
                      <w:divsChild>
                        <w:div w:id="21218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9764">
                  <w:marLeft w:val="0"/>
                  <w:marRight w:val="0"/>
                  <w:marTop w:val="0"/>
                  <w:marBottom w:val="0"/>
                  <w:divBdr>
                    <w:top w:val="none" w:sz="0" w:space="0" w:color="auto"/>
                    <w:left w:val="none" w:sz="0" w:space="0" w:color="auto"/>
                    <w:bottom w:val="none" w:sz="0" w:space="0" w:color="auto"/>
                    <w:right w:val="none" w:sz="0" w:space="0" w:color="auto"/>
                  </w:divBdr>
                  <w:divsChild>
                    <w:div w:id="650714861">
                      <w:marLeft w:val="0"/>
                      <w:marRight w:val="0"/>
                      <w:marTop w:val="0"/>
                      <w:marBottom w:val="0"/>
                      <w:divBdr>
                        <w:top w:val="none" w:sz="0" w:space="0" w:color="auto"/>
                        <w:left w:val="none" w:sz="0" w:space="0" w:color="auto"/>
                        <w:bottom w:val="none" w:sz="0" w:space="0" w:color="auto"/>
                        <w:right w:val="none" w:sz="0" w:space="0" w:color="auto"/>
                      </w:divBdr>
                      <w:divsChild>
                        <w:div w:id="696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82634">
          <w:marLeft w:val="0"/>
          <w:marRight w:val="0"/>
          <w:marTop w:val="0"/>
          <w:marBottom w:val="0"/>
          <w:divBdr>
            <w:top w:val="none" w:sz="0" w:space="0" w:color="auto"/>
            <w:left w:val="none" w:sz="0" w:space="0" w:color="auto"/>
            <w:bottom w:val="none" w:sz="0" w:space="0" w:color="auto"/>
            <w:right w:val="none" w:sz="0" w:space="0" w:color="auto"/>
          </w:divBdr>
        </w:div>
        <w:div w:id="66459730">
          <w:marLeft w:val="0"/>
          <w:marRight w:val="0"/>
          <w:marTop w:val="0"/>
          <w:marBottom w:val="0"/>
          <w:divBdr>
            <w:top w:val="none" w:sz="0" w:space="0" w:color="auto"/>
            <w:left w:val="none" w:sz="0" w:space="0" w:color="auto"/>
            <w:bottom w:val="none" w:sz="0" w:space="0" w:color="auto"/>
            <w:right w:val="none" w:sz="0" w:space="0" w:color="auto"/>
          </w:divBdr>
        </w:div>
        <w:div w:id="231504178">
          <w:marLeft w:val="0"/>
          <w:marRight w:val="0"/>
          <w:marTop w:val="0"/>
          <w:marBottom w:val="0"/>
          <w:divBdr>
            <w:top w:val="none" w:sz="0" w:space="0" w:color="auto"/>
            <w:left w:val="none" w:sz="0" w:space="0" w:color="auto"/>
            <w:bottom w:val="none" w:sz="0" w:space="0" w:color="auto"/>
            <w:right w:val="none" w:sz="0" w:space="0" w:color="auto"/>
          </w:divBdr>
        </w:div>
        <w:div w:id="843010413">
          <w:marLeft w:val="0"/>
          <w:marRight w:val="0"/>
          <w:marTop w:val="0"/>
          <w:marBottom w:val="0"/>
          <w:divBdr>
            <w:top w:val="none" w:sz="0" w:space="0" w:color="auto"/>
            <w:left w:val="none" w:sz="0" w:space="0" w:color="auto"/>
            <w:bottom w:val="none" w:sz="0" w:space="0" w:color="auto"/>
            <w:right w:val="none" w:sz="0" w:space="0" w:color="auto"/>
          </w:divBdr>
        </w:div>
        <w:div w:id="1520269155">
          <w:marLeft w:val="0"/>
          <w:marRight w:val="0"/>
          <w:marTop w:val="0"/>
          <w:marBottom w:val="0"/>
          <w:divBdr>
            <w:top w:val="none" w:sz="0" w:space="0" w:color="auto"/>
            <w:left w:val="none" w:sz="0" w:space="0" w:color="auto"/>
            <w:bottom w:val="none" w:sz="0" w:space="0" w:color="auto"/>
            <w:right w:val="none" w:sz="0" w:space="0" w:color="auto"/>
          </w:divBdr>
        </w:div>
        <w:div w:id="1219783804">
          <w:marLeft w:val="0"/>
          <w:marRight w:val="0"/>
          <w:marTop w:val="0"/>
          <w:marBottom w:val="0"/>
          <w:divBdr>
            <w:top w:val="none" w:sz="0" w:space="0" w:color="auto"/>
            <w:left w:val="none" w:sz="0" w:space="0" w:color="auto"/>
            <w:bottom w:val="none" w:sz="0" w:space="0" w:color="auto"/>
            <w:right w:val="none" w:sz="0" w:space="0" w:color="auto"/>
          </w:divBdr>
        </w:div>
        <w:div w:id="1888711881">
          <w:marLeft w:val="0"/>
          <w:marRight w:val="0"/>
          <w:marTop w:val="0"/>
          <w:marBottom w:val="0"/>
          <w:divBdr>
            <w:top w:val="none" w:sz="0" w:space="0" w:color="auto"/>
            <w:left w:val="none" w:sz="0" w:space="0" w:color="auto"/>
            <w:bottom w:val="none" w:sz="0" w:space="0" w:color="auto"/>
            <w:right w:val="none" w:sz="0" w:space="0" w:color="auto"/>
          </w:divBdr>
        </w:div>
        <w:div w:id="1708948766">
          <w:marLeft w:val="0"/>
          <w:marRight w:val="0"/>
          <w:marTop w:val="0"/>
          <w:marBottom w:val="0"/>
          <w:divBdr>
            <w:top w:val="none" w:sz="0" w:space="0" w:color="auto"/>
            <w:left w:val="none" w:sz="0" w:space="0" w:color="auto"/>
            <w:bottom w:val="none" w:sz="0" w:space="0" w:color="auto"/>
            <w:right w:val="none" w:sz="0" w:space="0" w:color="auto"/>
          </w:divBdr>
        </w:div>
        <w:div w:id="633483321">
          <w:marLeft w:val="0"/>
          <w:marRight w:val="0"/>
          <w:marTop w:val="0"/>
          <w:marBottom w:val="0"/>
          <w:divBdr>
            <w:top w:val="none" w:sz="0" w:space="0" w:color="auto"/>
            <w:left w:val="none" w:sz="0" w:space="0" w:color="auto"/>
            <w:bottom w:val="none" w:sz="0" w:space="0" w:color="auto"/>
            <w:right w:val="none" w:sz="0" w:space="0" w:color="auto"/>
          </w:divBdr>
        </w:div>
        <w:div w:id="428090741">
          <w:marLeft w:val="0"/>
          <w:marRight w:val="0"/>
          <w:marTop w:val="0"/>
          <w:marBottom w:val="0"/>
          <w:divBdr>
            <w:top w:val="none" w:sz="0" w:space="0" w:color="auto"/>
            <w:left w:val="none" w:sz="0" w:space="0" w:color="auto"/>
            <w:bottom w:val="none" w:sz="0" w:space="0" w:color="auto"/>
            <w:right w:val="none" w:sz="0" w:space="0" w:color="auto"/>
          </w:divBdr>
        </w:div>
        <w:div w:id="528492282">
          <w:marLeft w:val="0"/>
          <w:marRight w:val="0"/>
          <w:marTop w:val="0"/>
          <w:marBottom w:val="0"/>
          <w:divBdr>
            <w:top w:val="none" w:sz="0" w:space="0" w:color="auto"/>
            <w:left w:val="none" w:sz="0" w:space="0" w:color="auto"/>
            <w:bottom w:val="none" w:sz="0" w:space="0" w:color="auto"/>
            <w:right w:val="none" w:sz="0" w:space="0" w:color="auto"/>
          </w:divBdr>
        </w:div>
        <w:div w:id="1647081775">
          <w:marLeft w:val="0"/>
          <w:marRight w:val="0"/>
          <w:marTop w:val="0"/>
          <w:marBottom w:val="0"/>
          <w:divBdr>
            <w:top w:val="none" w:sz="0" w:space="0" w:color="auto"/>
            <w:left w:val="none" w:sz="0" w:space="0" w:color="auto"/>
            <w:bottom w:val="none" w:sz="0" w:space="0" w:color="auto"/>
            <w:right w:val="none" w:sz="0" w:space="0" w:color="auto"/>
          </w:divBdr>
        </w:div>
        <w:div w:id="867107902">
          <w:marLeft w:val="0"/>
          <w:marRight w:val="0"/>
          <w:marTop w:val="0"/>
          <w:marBottom w:val="0"/>
          <w:divBdr>
            <w:top w:val="none" w:sz="0" w:space="0" w:color="auto"/>
            <w:left w:val="none" w:sz="0" w:space="0" w:color="auto"/>
            <w:bottom w:val="none" w:sz="0" w:space="0" w:color="auto"/>
            <w:right w:val="none" w:sz="0" w:space="0" w:color="auto"/>
          </w:divBdr>
        </w:div>
        <w:div w:id="1392003352">
          <w:marLeft w:val="0"/>
          <w:marRight w:val="0"/>
          <w:marTop w:val="0"/>
          <w:marBottom w:val="0"/>
          <w:divBdr>
            <w:top w:val="none" w:sz="0" w:space="0" w:color="auto"/>
            <w:left w:val="none" w:sz="0" w:space="0" w:color="auto"/>
            <w:bottom w:val="none" w:sz="0" w:space="0" w:color="auto"/>
            <w:right w:val="none" w:sz="0" w:space="0" w:color="auto"/>
          </w:divBdr>
        </w:div>
        <w:div w:id="816459393">
          <w:marLeft w:val="0"/>
          <w:marRight w:val="0"/>
          <w:marTop w:val="0"/>
          <w:marBottom w:val="0"/>
          <w:divBdr>
            <w:top w:val="none" w:sz="0" w:space="0" w:color="auto"/>
            <w:left w:val="none" w:sz="0" w:space="0" w:color="auto"/>
            <w:bottom w:val="none" w:sz="0" w:space="0" w:color="auto"/>
            <w:right w:val="none" w:sz="0" w:space="0" w:color="auto"/>
          </w:divBdr>
        </w:div>
        <w:div w:id="669648631">
          <w:marLeft w:val="0"/>
          <w:marRight w:val="0"/>
          <w:marTop w:val="0"/>
          <w:marBottom w:val="0"/>
          <w:divBdr>
            <w:top w:val="none" w:sz="0" w:space="0" w:color="auto"/>
            <w:left w:val="none" w:sz="0" w:space="0" w:color="auto"/>
            <w:bottom w:val="none" w:sz="0" w:space="0" w:color="auto"/>
            <w:right w:val="none" w:sz="0" w:space="0" w:color="auto"/>
          </w:divBdr>
        </w:div>
        <w:div w:id="884637385">
          <w:marLeft w:val="0"/>
          <w:marRight w:val="0"/>
          <w:marTop w:val="0"/>
          <w:marBottom w:val="0"/>
          <w:divBdr>
            <w:top w:val="none" w:sz="0" w:space="0" w:color="auto"/>
            <w:left w:val="none" w:sz="0" w:space="0" w:color="auto"/>
            <w:bottom w:val="none" w:sz="0" w:space="0" w:color="auto"/>
            <w:right w:val="none" w:sz="0" w:space="0" w:color="auto"/>
          </w:divBdr>
        </w:div>
        <w:div w:id="142703097">
          <w:marLeft w:val="0"/>
          <w:marRight w:val="0"/>
          <w:marTop w:val="0"/>
          <w:marBottom w:val="0"/>
          <w:divBdr>
            <w:top w:val="none" w:sz="0" w:space="0" w:color="auto"/>
            <w:left w:val="none" w:sz="0" w:space="0" w:color="auto"/>
            <w:bottom w:val="none" w:sz="0" w:space="0" w:color="auto"/>
            <w:right w:val="none" w:sz="0" w:space="0" w:color="auto"/>
          </w:divBdr>
        </w:div>
        <w:div w:id="2122452615">
          <w:marLeft w:val="0"/>
          <w:marRight w:val="0"/>
          <w:marTop w:val="0"/>
          <w:marBottom w:val="0"/>
          <w:divBdr>
            <w:top w:val="none" w:sz="0" w:space="0" w:color="auto"/>
            <w:left w:val="none" w:sz="0" w:space="0" w:color="auto"/>
            <w:bottom w:val="none" w:sz="0" w:space="0" w:color="auto"/>
            <w:right w:val="none" w:sz="0" w:space="0" w:color="auto"/>
          </w:divBdr>
        </w:div>
        <w:div w:id="1384673048">
          <w:marLeft w:val="0"/>
          <w:marRight w:val="0"/>
          <w:marTop w:val="0"/>
          <w:marBottom w:val="0"/>
          <w:divBdr>
            <w:top w:val="none" w:sz="0" w:space="0" w:color="auto"/>
            <w:left w:val="none" w:sz="0" w:space="0" w:color="auto"/>
            <w:bottom w:val="none" w:sz="0" w:space="0" w:color="auto"/>
            <w:right w:val="none" w:sz="0" w:space="0" w:color="auto"/>
          </w:divBdr>
        </w:div>
        <w:div w:id="562715014">
          <w:marLeft w:val="0"/>
          <w:marRight w:val="0"/>
          <w:marTop w:val="0"/>
          <w:marBottom w:val="0"/>
          <w:divBdr>
            <w:top w:val="none" w:sz="0" w:space="0" w:color="auto"/>
            <w:left w:val="none" w:sz="0" w:space="0" w:color="auto"/>
            <w:bottom w:val="none" w:sz="0" w:space="0" w:color="auto"/>
            <w:right w:val="none" w:sz="0" w:space="0" w:color="auto"/>
          </w:divBdr>
        </w:div>
        <w:div w:id="238373364">
          <w:marLeft w:val="0"/>
          <w:marRight w:val="0"/>
          <w:marTop w:val="0"/>
          <w:marBottom w:val="0"/>
          <w:divBdr>
            <w:top w:val="none" w:sz="0" w:space="0" w:color="auto"/>
            <w:left w:val="none" w:sz="0" w:space="0" w:color="auto"/>
            <w:bottom w:val="none" w:sz="0" w:space="0" w:color="auto"/>
            <w:right w:val="none" w:sz="0" w:space="0" w:color="auto"/>
          </w:divBdr>
        </w:div>
        <w:div w:id="1099641598">
          <w:marLeft w:val="0"/>
          <w:marRight w:val="0"/>
          <w:marTop w:val="0"/>
          <w:marBottom w:val="0"/>
          <w:divBdr>
            <w:top w:val="none" w:sz="0" w:space="0" w:color="auto"/>
            <w:left w:val="none" w:sz="0" w:space="0" w:color="auto"/>
            <w:bottom w:val="none" w:sz="0" w:space="0" w:color="auto"/>
            <w:right w:val="none" w:sz="0" w:space="0" w:color="auto"/>
          </w:divBdr>
        </w:div>
        <w:div w:id="1151170409">
          <w:marLeft w:val="0"/>
          <w:marRight w:val="0"/>
          <w:marTop w:val="0"/>
          <w:marBottom w:val="0"/>
          <w:divBdr>
            <w:top w:val="none" w:sz="0" w:space="0" w:color="auto"/>
            <w:left w:val="none" w:sz="0" w:space="0" w:color="auto"/>
            <w:bottom w:val="none" w:sz="0" w:space="0" w:color="auto"/>
            <w:right w:val="none" w:sz="0" w:space="0" w:color="auto"/>
          </w:divBdr>
        </w:div>
        <w:div w:id="496044614">
          <w:marLeft w:val="0"/>
          <w:marRight w:val="0"/>
          <w:marTop w:val="0"/>
          <w:marBottom w:val="0"/>
          <w:divBdr>
            <w:top w:val="none" w:sz="0" w:space="0" w:color="auto"/>
            <w:left w:val="none" w:sz="0" w:space="0" w:color="auto"/>
            <w:bottom w:val="none" w:sz="0" w:space="0" w:color="auto"/>
            <w:right w:val="none" w:sz="0" w:space="0" w:color="auto"/>
          </w:divBdr>
        </w:div>
        <w:div w:id="599417143">
          <w:marLeft w:val="0"/>
          <w:marRight w:val="0"/>
          <w:marTop w:val="0"/>
          <w:marBottom w:val="0"/>
          <w:divBdr>
            <w:top w:val="none" w:sz="0" w:space="0" w:color="auto"/>
            <w:left w:val="none" w:sz="0" w:space="0" w:color="auto"/>
            <w:bottom w:val="none" w:sz="0" w:space="0" w:color="auto"/>
            <w:right w:val="none" w:sz="0" w:space="0" w:color="auto"/>
          </w:divBdr>
        </w:div>
        <w:div w:id="382025064">
          <w:marLeft w:val="0"/>
          <w:marRight w:val="0"/>
          <w:marTop w:val="0"/>
          <w:marBottom w:val="0"/>
          <w:divBdr>
            <w:top w:val="none" w:sz="0" w:space="0" w:color="auto"/>
            <w:left w:val="none" w:sz="0" w:space="0" w:color="auto"/>
            <w:bottom w:val="none" w:sz="0" w:space="0" w:color="auto"/>
            <w:right w:val="none" w:sz="0" w:space="0" w:color="auto"/>
          </w:divBdr>
        </w:div>
      </w:divsChild>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sennheiser.com/en-de/learn/wmaspages/the-birth-of-wmas-how-sennheiser-brought-wideband-technology-into-the-wireless-game"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HnLdwKvCSPQTzWRBTjU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1452</Words>
  <Characters>9152</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64</cp:revision>
  <cp:lastPrinted>2024-11-25T15:40:00Z</cp:lastPrinted>
  <dcterms:created xsi:type="dcterms:W3CDTF">2024-11-13T12:30:00Z</dcterms:created>
  <dcterms:modified xsi:type="dcterms:W3CDTF">2024-11-25T15:40:00Z</dcterms:modified>
</cp:coreProperties>
</file>